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1" w:type="dxa"/>
        <w:jc w:val="center"/>
        <w:tblLook w:val="04A0" w:firstRow="1" w:lastRow="0" w:firstColumn="1" w:lastColumn="0" w:noHBand="0" w:noVBand="1"/>
      </w:tblPr>
      <w:tblGrid>
        <w:gridCol w:w="6521"/>
        <w:gridCol w:w="7370"/>
      </w:tblGrid>
      <w:tr w:rsidR="005E0640" w:rsidRPr="005E0640">
        <w:trPr>
          <w:trHeight w:val="1146"/>
          <w:jc w:val="center"/>
        </w:trPr>
        <w:tc>
          <w:tcPr>
            <w:tcW w:w="6521" w:type="dxa"/>
          </w:tcPr>
          <w:p w:rsidR="00DB488B" w:rsidRPr="005E0640" w:rsidRDefault="009D5A58">
            <w:pPr>
              <w:spacing w:before="40" w:after="40" w:line="240" w:lineRule="auto"/>
              <w:jc w:val="center"/>
              <w:rPr>
                <w:rFonts w:cs="Times New Roman"/>
                <w:color w:val="000000" w:themeColor="text1"/>
                <w:sz w:val="28"/>
                <w:szCs w:val="28"/>
                <w:lang w:val="nl-NL"/>
              </w:rPr>
            </w:pPr>
            <w:bookmarkStart w:id="0" w:name="_GoBack"/>
            <w:bookmarkEnd w:id="0"/>
            <w:r w:rsidRPr="005E0640">
              <w:rPr>
                <w:rFonts w:cs="Times New Roman"/>
                <w:color w:val="000000" w:themeColor="text1"/>
                <w:sz w:val="28"/>
                <w:szCs w:val="28"/>
                <w:lang w:val="nl-NL"/>
              </w:rPr>
              <w:t>ỦY BAN NHÂN DÂN TỈNH ĐỒNG NAI</w:t>
            </w:r>
          </w:p>
          <w:p w:rsidR="00DB488B" w:rsidRPr="005E0640" w:rsidRDefault="009D5A58">
            <w:pPr>
              <w:spacing w:before="40" w:after="40" w:line="240" w:lineRule="auto"/>
              <w:jc w:val="center"/>
              <w:rPr>
                <w:rFonts w:cs="Times New Roman"/>
                <w:b/>
                <w:color w:val="000000" w:themeColor="text1"/>
                <w:sz w:val="28"/>
                <w:szCs w:val="28"/>
                <w:vertAlign w:val="superscript"/>
                <w:lang w:val="nl-NL"/>
              </w:rPr>
            </w:pPr>
            <w:r w:rsidRPr="005E0640">
              <w:rPr>
                <w:rFonts w:cs="Times New Roman"/>
                <w:b/>
                <w:noProof/>
                <w:color w:val="000000" w:themeColor="text1"/>
                <w:spacing w:val="-8"/>
                <w:sz w:val="28"/>
                <w:szCs w:val="28"/>
              </w:rPr>
              <mc:AlternateContent>
                <mc:Choice Requires="wps">
                  <w:drawing>
                    <wp:anchor distT="0" distB="0" distL="114300" distR="114300" simplePos="0" relativeHeight="251659264" behindDoc="0" locked="0" layoutInCell="1" allowOverlap="1" wp14:anchorId="412B5C0E" wp14:editId="3777661E">
                      <wp:simplePos x="0" y="0"/>
                      <wp:positionH relativeFrom="column">
                        <wp:posOffset>1821180</wp:posOffset>
                      </wp:positionH>
                      <wp:positionV relativeFrom="paragraph">
                        <wp:posOffset>207645</wp:posOffset>
                      </wp:positionV>
                      <wp:extent cx="361950" cy="0"/>
                      <wp:effectExtent l="0" t="0" r="0" b="0"/>
                      <wp:wrapNone/>
                      <wp:docPr id="1643464629" name="Straight Connector 3"/>
                      <wp:cNvGraphicFramePr/>
                      <a:graphic xmlns:a="http://schemas.openxmlformats.org/drawingml/2006/main">
                        <a:graphicData uri="http://schemas.microsoft.com/office/word/2010/wordprocessingShape">
                          <wps:wsp>
                            <wps:cNvCnPr/>
                            <wps:spPr>
                              <a:xfrm flipV="1">
                                <a:off x="0" y="0"/>
                                <a:ext cx="36195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wpsCustomData="http://www.wps.cn/officeDocument/2013/wpsCustomData">
                  <w:pict>
                    <v:line id="Straight Connector 3" o:spid="_x0000_s1026" o:spt="20" style="position:absolute;left:0pt;flip:y;margin-left:143.4pt;margin-top:16.35pt;height:0pt;width:28.5pt;z-index:251659264;mso-width-relative:page;mso-height-relative:page;" filled="f" stroked="t" coordsize="21600,21600" o:gfxdata="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M+pxrWAAAACQEAAA8AAAAAAAAAAQAgAAAA&#10;IgAAAGRycy9kb3ducmV2LnhtbFBLAQIUABQAAAAIAIdO4kCSd/Rq1AEAAK8DAAAOAAAAAAAAAAEA&#10;IAAAACUBAABkcnMvZTJvRG9jLnhtbFBLBQYAAAAABgAGAFkBAABrBQAAAAA=&#10;">
                      <v:fill on="f" focussize="0,0"/>
                      <v:stroke color="#000000 [3213]" joinstyle="round"/>
                      <v:imagedata o:title=""/>
                      <o:lock v:ext="edit" aspectratio="f"/>
                    </v:line>
                  </w:pict>
                </mc:Fallback>
              </mc:AlternateContent>
            </w:r>
            <w:r w:rsidRPr="005E0640">
              <w:rPr>
                <w:rFonts w:cs="Times New Roman"/>
                <w:b/>
                <w:color w:val="000000" w:themeColor="text1"/>
                <w:sz w:val="28"/>
                <w:szCs w:val="28"/>
                <w:lang w:val="nl-NL"/>
              </w:rPr>
              <w:t>SỞ Y TẾ</w:t>
            </w:r>
            <w:r w:rsidRPr="005E0640">
              <w:rPr>
                <w:rFonts w:cs="Times New Roman"/>
                <w:b/>
                <w:color w:val="000000" w:themeColor="text1"/>
                <w:sz w:val="28"/>
                <w:szCs w:val="28"/>
                <w:lang w:val="nl-NL"/>
              </w:rPr>
              <w:br/>
            </w:r>
          </w:p>
        </w:tc>
        <w:tc>
          <w:tcPr>
            <w:tcW w:w="7370" w:type="dxa"/>
          </w:tcPr>
          <w:p w:rsidR="00DB488B" w:rsidRPr="005E0640" w:rsidRDefault="009D5A58">
            <w:pPr>
              <w:spacing w:before="40" w:after="40" w:line="240" w:lineRule="auto"/>
              <w:jc w:val="center"/>
              <w:rPr>
                <w:rFonts w:cs="Times New Roman"/>
                <w:b/>
                <w:color w:val="000000" w:themeColor="text1"/>
                <w:sz w:val="28"/>
                <w:szCs w:val="28"/>
                <w:lang w:val="nl-NL"/>
              </w:rPr>
            </w:pPr>
            <w:r w:rsidRPr="005E0640">
              <w:rPr>
                <w:rFonts w:cs="Times New Roman"/>
                <w:b/>
                <w:noProof/>
                <w:color w:val="000000" w:themeColor="text1"/>
                <w:spacing w:val="-8"/>
                <w:sz w:val="28"/>
                <w:szCs w:val="28"/>
              </w:rPr>
              <mc:AlternateContent>
                <mc:Choice Requires="wps">
                  <w:drawing>
                    <wp:anchor distT="0" distB="0" distL="114300" distR="114300" simplePos="0" relativeHeight="251660288" behindDoc="0" locked="0" layoutInCell="1" allowOverlap="1" wp14:anchorId="7A956F5A" wp14:editId="51DDC375">
                      <wp:simplePos x="0" y="0"/>
                      <wp:positionH relativeFrom="column">
                        <wp:posOffset>1248410</wp:posOffset>
                      </wp:positionH>
                      <wp:positionV relativeFrom="paragraph">
                        <wp:posOffset>455930</wp:posOffset>
                      </wp:positionV>
                      <wp:extent cx="20751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751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98.3pt;margin-top:35.9pt;height:0pt;width:163.4pt;z-index:251660288;mso-width-relative:page;mso-height-relative:page;" filled="f" stroked="t" coordsize="21600,21600" o:gfxdata="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ffANHNYAAAAJAQAADwAAAAAAAAABACAAAAAiAAAAZHJzL2Rvd25y&#10;ZXYueG1sUEsBAhQAFAAAAAgAh07iQLIiZA7HAQAAnQMAAA4AAAAAAAAAAQAgAAAAJQEAAGRycy9l&#10;Mm9Eb2MueG1sUEsFBgAAAAAGAAYAWQEAAF4FAAAAAA==&#10;">
                      <v:fill on="f" focussize="0,0"/>
                      <v:stroke color="#000000 [3213]" joinstyle="round"/>
                      <v:imagedata o:title=""/>
                      <o:lock v:ext="edit" aspectratio="f"/>
                    </v:line>
                  </w:pict>
                </mc:Fallback>
              </mc:AlternateContent>
            </w:r>
            <w:r w:rsidRPr="005E0640">
              <w:rPr>
                <w:rFonts w:cs="Times New Roman"/>
                <w:b/>
                <w:color w:val="000000" w:themeColor="text1"/>
                <w:spacing w:val="-8"/>
                <w:sz w:val="28"/>
                <w:szCs w:val="28"/>
                <w:lang w:val="nl-NL"/>
              </w:rPr>
              <w:t>CỘNG HÒA XÃ HỘI CHỦ NGHĨA VIỆT NAM</w:t>
            </w:r>
            <w:r w:rsidRPr="005E0640">
              <w:rPr>
                <w:rFonts w:cs="Times New Roman"/>
                <w:b/>
                <w:color w:val="000000" w:themeColor="text1"/>
                <w:sz w:val="28"/>
                <w:szCs w:val="28"/>
                <w:lang w:val="nl-NL"/>
              </w:rPr>
              <w:br/>
              <w:t>Độc lập - Tự do - Hạnh phúc</w:t>
            </w:r>
          </w:p>
          <w:p w:rsidR="00DB488B" w:rsidRPr="005E0640" w:rsidRDefault="00DB488B">
            <w:pPr>
              <w:spacing w:before="40" w:after="40" w:line="240" w:lineRule="auto"/>
              <w:jc w:val="center"/>
              <w:rPr>
                <w:rFonts w:cs="Times New Roman"/>
                <w:color w:val="000000" w:themeColor="text1"/>
                <w:sz w:val="28"/>
                <w:szCs w:val="28"/>
                <w:lang w:val="nl-NL"/>
              </w:rPr>
            </w:pPr>
          </w:p>
        </w:tc>
      </w:tr>
    </w:tbl>
    <w:p w:rsidR="00DB488B" w:rsidRPr="005E0640" w:rsidRDefault="009D5A58">
      <w:pPr>
        <w:jc w:val="center"/>
        <w:textAlignment w:val="bottom"/>
        <w:rPr>
          <w:rFonts w:eastAsia="SimSun" w:cs="Times New Roman"/>
          <w:b/>
          <w:bCs/>
          <w:color w:val="000000" w:themeColor="text1"/>
          <w:sz w:val="28"/>
          <w:szCs w:val="28"/>
          <w:lang w:eastAsia="zh-CN" w:bidi="ar"/>
        </w:rPr>
      </w:pPr>
      <w:r w:rsidRPr="005E0640">
        <w:rPr>
          <w:rFonts w:eastAsia="SimSun" w:cs="Times New Roman"/>
          <w:b/>
          <w:bCs/>
          <w:color w:val="000000" w:themeColor="text1"/>
          <w:sz w:val="28"/>
          <w:szCs w:val="28"/>
          <w:lang w:eastAsia="zh-CN" w:bidi="ar"/>
        </w:rPr>
        <w:t>Phụ lục I</w:t>
      </w:r>
    </w:p>
    <w:p w:rsidR="00DB488B" w:rsidRPr="005E0640" w:rsidRDefault="009D5A58">
      <w:pPr>
        <w:jc w:val="center"/>
        <w:textAlignment w:val="bottom"/>
        <w:rPr>
          <w:rFonts w:eastAsia="SimSun" w:cs="Times New Roman"/>
          <w:i/>
          <w:iCs/>
          <w:color w:val="000000" w:themeColor="text1"/>
          <w:sz w:val="28"/>
          <w:szCs w:val="28"/>
          <w:lang w:eastAsia="zh-CN" w:bidi="ar"/>
        </w:rPr>
      </w:pPr>
      <w:r w:rsidRPr="005E0640">
        <w:rPr>
          <w:rFonts w:eastAsia="SimSun" w:cs="Times New Roman"/>
          <w:i/>
          <w:iCs/>
          <w:color w:val="000000" w:themeColor="text1"/>
          <w:sz w:val="28"/>
          <w:szCs w:val="28"/>
          <w:lang w:eastAsia="zh-CN" w:bidi="ar"/>
        </w:rPr>
        <w:t>(Kèm theo Báo cáo số:           /BC-SYT ngày        /        /2025 của Sở Y tế)</w:t>
      </w:r>
    </w:p>
    <w:tbl>
      <w:tblPr>
        <w:tblW w:w="14495" w:type="dxa"/>
        <w:tblInd w:w="-457" w:type="dxa"/>
        <w:tblLayout w:type="fixed"/>
        <w:tblLook w:val="04A0" w:firstRow="1" w:lastRow="0" w:firstColumn="1" w:lastColumn="0" w:noHBand="0" w:noVBand="1"/>
      </w:tblPr>
      <w:tblGrid>
        <w:gridCol w:w="6533"/>
        <w:gridCol w:w="3385"/>
        <w:gridCol w:w="3170"/>
        <w:gridCol w:w="930"/>
        <w:gridCol w:w="477"/>
      </w:tblGrid>
      <w:tr w:rsidR="005E0640" w:rsidRPr="005E0640">
        <w:trPr>
          <w:gridAfter w:val="1"/>
          <w:wAfter w:w="477" w:type="dxa"/>
          <w:trHeight w:val="280"/>
        </w:trPr>
        <w:tc>
          <w:tcPr>
            <w:tcW w:w="14018" w:type="dxa"/>
            <w:gridSpan w:val="4"/>
            <w:tcBorders>
              <w:top w:val="nil"/>
              <w:left w:val="nil"/>
              <w:bottom w:val="nil"/>
              <w:right w:val="nil"/>
            </w:tcBorders>
            <w:shd w:val="clear" w:color="auto" w:fill="auto"/>
            <w:noWrap/>
            <w:vAlign w:val="bottom"/>
          </w:tcPr>
          <w:p w:rsidR="00DB488B" w:rsidRPr="005E0640" w:rsidRDefault="009D5A58">
            <w:pPr>
              <w:rPr>
                <w:rFonts w:cs="Times New Roman"/>
                <w:color w:val="000000" w:themeColor="text1"/>
                <w:sz w:val="28"/>
                <w:szCs w:val="28"/>
              </w:rPr>
            </w:pPr>
            <w:r w:rsidRPr="005E0640">
              <w:rPr>
                <w:rFonts w:eastAsia="SimSun" w:cs="Times New Roman"/>
                <w:b/>
                <w:bCs/>
                <w:color w:val="000000" w:themeColor="text1"/>
                <w:sz w:val="28"/>
                <w:szCs w:val="28"/>
                <w:lang w:eastAsia="zh-CN" w:bidi="ar"/>
              </w:rPr>
              <w:t>1. Chủ trương, đường lối của Đảng có liên quan đến chính sách/dự thảo</w:t>
            </w:r>
          </w:p>
        </w:tc>
      </w:tr>
      <w:tr w:rsidR="005E0640" w:rsidRPr="005E0640">
        <w:trPr>
          <w:trHeight w:val="90"/>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CHÍNH SÁCH, QUY ĐỊNH CỦA DỰ THẢO</w:t>
            </w: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CHỦ TRƯƠNG, ĐƯỜNG LỐI CỦA ĐẢNG</w:t>
            </w:r>
          </w:p>
        </w:tc>
        <w:tc>
          <w:tcPr>
            <w:tcW w:w="3170" w:type="dxa"/>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ĐÁNH GIÁ</w:t>
            </w:r>
            <w:r w:rsidRPr="005E0640">
              <w:rPr>
                <w:rFonts w:eastAsia="SimSun" w:cs="Times New Roman"/>
                <w:b/>
                <w:bCs/>
                <w:color w:val="000000" w:themeColor="text1"/>
                <w:sz w:val="28"/>
                <w:szCs w:val="28"/>
                <w:lang w:eastAsia="zh-CN" w:bidi="ar"/>
              </w:rPr>
              <w:br/>
            </w:r>
            <w:r w:rsidRPr="005E0640">
              <w:rPr>
                <w:rFonts w:eastAsia="SimSun" w:cs="Times New Roman"/>
                <w:color w:val="000000" w:themeColor="text1"/>
                <w:sz w:val="28"/>
                <w:szCs w:val="28"/>
                <w:lang w:eastAsia="zh-CN" w:bidi="ar"/>
              </w:rPr>
              <w:t xml:space="preserve"> </w:t>
            </w:r>
            <w:r w:rsidRPr="005E0640">
              <w:rPr>
                <w:rFonts w:eastAsia="SimSun" w:cs="Times New Roman"/>
                <w:i/>
                <w:color w:val="000000" w:themeColor="text1"/>
                <w:sz w:val="28"/>
                <w:szCs w:val="28"/>
                <w:lang w:eastAsia="zh-CN" w:bidi="ar"/>
              </w:rPr>
              <w:t>(Đã thể chế đầy đủ hoặc một phần)</w:t>
            </w:r>
          </w:p>
        </w:tc>
        <w:tc>
          <w:tcPr>
            <w:tcW w:w="14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ĐỀ XUẤT XỬ LÝ</w:t>
            </w:r>
          </w:p>
        </w:tc>
      </w:tr>
      <w:tr w:rsidR="005E0640" w:rsidRPr="005E0640">
        <w:trPr>
          <w:trHeight w:val="1576"/>
        </w:trPr>
        <w:tc>
          <w:tcPr>
            <w:tcW w:w="6533"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t>Chính sách hỗ trợ đóng bảo hiểm y tế cho một số đối tượng trên địa bàn tỉnh Đồng Nai giai đoạn 2026 - 2030</w:t>
            </w:r>
          </w:p>
        </w:tc>
        <w:tc>
          <w:tcPr>
            <w:tcW w:w="3385"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t>-  Nghị quyết số 42-NQ/TW ngày 24/11/2023 của Ban Chấp hành Trung ương Đảng khóa XIII về tiếp tục đổi mới nâng cao chất lượng chính sách xã hội, đáp ứng yêu cầu sự nghiệp xây dựng và bảo vệ Tổ quốc trong giai đoạn mới.</w:t>
            </w:r>
            <w:r w:rsidRPr="005E0640">
              <w:rPr>
                <w:rFonts w:eastAsia="SimSun" w:cs="Times New Roman"/>
                <w:color w:val="000000" w:themeColor="text1"/>
                <w:sz w:val="28"/>
                <w:szCs w:val="28"/>
                <w:lang w:eastAsia="zh-CN" w:bidi="ar"/>
              </w:rPr>
              <w:br/>
              <w:t xml:space="preserve">- Chỉ thị số 52-CT/TW ngày 03 tháng 10 năm 2025 của Ban Chấp hành Trung ương ban hành về thực hiện bảo hiểm y tế toàn dân trong giai </w:t>
            </w:r>
            <w:r w:rsidRPr="005E0640">
              <w:rPr>
                <w:rFonts w:eastAsia="SimSun" w:cs="Times New Roman"/>
                <w:color w:val="000000" w:themeColor="text1"/>
                <w:sz w:val="28"/>
                <w:szCs w:val="28"/>
                <w:lang w:eastAsia="zh-CN" w:bidi="ar"/>
              </w:rPr>
              <w:lastRenderedPageBreak/>
              <w:t xml:space="preserve">đoạn mới; </w:t>
            </w:r>
            <w:r w:rsidRPr="005E0640">
              <w:rPr>
                <w:rFonts w:eastAsia="SimSun" w:cs="Times New Roman"/>
                <w:color w:val="000000" w:themeColor="text1"/>
                <w:sz w:val="28"/>
                <w:szCs w:val="28"/>
                <w:lang w:eastAsia="zh-CN" w:bidi="ar"/>
              </w:rPr>
              <w:br/>
              <w:t>- Nghị quyết số 72-NQ/TW ngày 09/9/2025 của Bộ Chính trị về một số giải pháp đột phá, tăng cường bảo vệ, chăm sóc và nâng cao sức khỏe Nhân dân.</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lastRenderedPageBreak/>
              <w:t>Đã thể chế hóa một phần trong phạm vi địa phương</w:t>
            </w:r>
          </w:p>
        </w:tc>
        <w:tc>
          <w:tcPr>
            <w:tcW w:w="1407" w:type="dxa"/>
            <w:gridSpan w:val="2"/>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553D37" w:rsidP="00A5556C">
            <w:pPr>
              <w:jc w:val="center"/>
              <w:rPr>
                <w:rFonts w:cs="Times New Roman"/>
                <w:bCs/>
                <w:color w:val="000000" w:themeColor="text1"/>
                <w:sz w:val="28"/>
                <w:szCs w:val="28"/>
              </w:rPr>
            </w:pPr>
            <w:r w:rsidRPr="005E0640">
              <w:rPr>
                <w:color w:val="000000" w:themeColor="text1"/>
              </w:rPr>
              <w:t>Ban hành Nghị quyết mới nhằm bảo đảm phù hợp với tình hình thực tế và yêu cầu phát triển của tỉnh Đồng Nai.</w:t>
            </w:r>
          </w:p>
        </w:tc>
      </w:tr>
      <w:tr w:rsidR="005E0640" w:rsidRPr="005E0640">
        <w:trPr>
          <w:trHeight w:val="2500"/>
        </w:trPr>
        <w:tc>
          <w:tcPr>
            <w:tcW w:w="6533"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both"/>
              <w:rPr>
                <w:rFonts w:cs="Times New Roman"/>
                <w:color w:val="000000" w:themeColor="text1"/>
                <w:sz w:val="28"/>
                <w:szCs w:val="28"/>
              </w:rPr>
            </w:pPr>
          </w:p>
        </w:tc>
        <w:tc>
          <w:tcPr>
            <w:tcW w:w="3385"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1. Văn kiện Đại hội XIII của Đảng  nhiệm kỳ 2021-2026</w:t>
            </w:r>
            <w:r w:rsidRPr="005E0640">
              <w:rPr>
                <w:rFonts w:eastAsia="SimSun" w:cs="Times New Roman"/>
                <w:b/>
                <w:bCs/>
                <w:color w:val="000000" w:themeColor="text1"/>
                <w:sz w:val="28"/>
                <w:szCs w:val="28"/>
                <w:lang w:eastAsia="zh-CN" w:bidi="ar"/>
              </w:rPr>
              <w:br/>
            </w:r>
            <w:r w:rsidRPr="005E0640">
              <w:rPr>
                <w:rStyle w:val="font31"/>
                <w:rFonts w:eastAsia="SimSun"/>
                <w:color w:val="000000" w:themeColor="text1"/>
                <w:sz w:val="28"/>
                <w:szCs w:val="28"/>
                <w:lang w:eastAsia="zh-CN" w:bidi="ar"/>
              </w:rPr>
              <w:t xml:space="preserve"> Khẳng định định hướng “Phát triển con người toàn diện, xây dựng hệ thống an sinh xã hội toàn diện, bao trùm và bền vững; quan tâm bảo đảm an sinh cho người yếu thế”;</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t>Đã thể chế một phần</w:t>
            </w:r>
          </w:p>
        </w:tc>
        <w:tc>
          <w:tcPr>
            <w:tcW w:w="1407" w:type="dxa"/>
            <w:gridSpan w:val="2"/>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rPr>
                <w:rFonts w:cs="Times New Roman"/>
                <w:color w:val="000000" w:themeColor="text1"/>
                <w:sz w:val="28"/>
                <w:szCs w:val="28"/>
              </w:rPr>
            </w:pPr>
          </w:p>
        </w:tc>
      </w:tr>
      <w:tr w:rsidR="005E0640" w:rsidRPr="005E0640">
        <w:trPr>
          <w:trHeight w:val="2129"/>
        </w:trPr>
        <w:tc>
          <w:tcPr>
            <w:tcW w:w="6533"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both"/>
              <w:rPr>
                <w:rFonts w:cs="Times New Roman"/>
                <w:color w:val="000000" w:themeColor="text1"/>
                <w:sz w:val="28"/>
                <w:szCs w:val="28"/>
              </w:rPr>
            </w:pPr>
          </w:p>
        </w:tc>
        <w:tc>
          <w:tcPr>
            <w:tcW w:w="3385"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eastAsia="SimSun" w:cs="Times New Roman"/>
                <w:b/>
                <w:bCs/>
                <w:color w:val="000000" w:themeColor="text1"/>
                <w:sz w:val="28"/>
                <w:szCs w:val="28"/>
                <w:lang w:eastAsia="zh-CN" w:bidi="ar"/>
              </w:rPr>
            </w:pPr>
            <w:r w:rsidRPr="005E0640">
              <w:rPr>
                <w:rStyle w:val="font31"/>
                <w:rFonts w:eastAsia="SimSun"/>
                <w:b/>
                <w:bCs/>
                <w:i w:val="0"/>
                <w:iCs w:val="0"/>
                <w:color w:val="000000" w:themeColor="text1"/>
                <w:sz w:val="28"/>
                <w:szCs w:val="28"/>
                <w:lang w:eastAsia="zh-CN" w:bidi="ar"/>
              </w:rPr>
              <w:t xml:space="preserve">2. </w:t>
            </w:r>
            <w:r w:rsidRPr="005E0640">
              <w:rPr>
                <w:rFonts w:cs="Times New Roman"/>
                <w:b/>
                <w:bCs/>
                <w:color w:val="000000" w:themeColor="text1"/>
                <w:sz w:val="28"/>
                <w:szCs w:val="28"/>
              </w:rPr>
              <w:t>Nghị quyết Đại hội đại biểu Đảng bộ tỉnh Đồng Nai lần thứ I, nhiệm kỳ 2025 - 2030,</w:t>
            </w:r>
            <w:r w:rsidRPr="005E0640">
              <w:rPr>
                <w:rFonts w:cs="Times New Roman"/>
                <w:color w:val="000000" w:themeColor="text1"/>
                <w:sz w:val="28"/>
                <w:szCs w:val="28"/>
              </w:rPr>
              <w:t xml:space="preserve"> </w:t>
            </w:r>
            <w:r w:rsidRPr="005E0640">
              <w:rPr>
                <w:rFonts w:cs="Times New Roman"/>
                <w:i/>
                <w:iCs/>
                <w:color w:val="000000" w:themeColor="text1"/>
                <w:sz w:val="28"/>
                <w:szCs w:val="28"/>
              </w:rPr>
              <w:t>giao chỉ tiêu đến năm 2030, đạt bao phủ y tế toàn dân</w:t>
            </w:r>
            <w:r w:rsidRPr="005E0640">
              <w:rPr>
                <w:rFonts w:cs="Times New Roman"/>
                <w:color w:val="000000" w:themeColor="text1"/>
                <w:sz w:val="28"/>
                <w:szCs w:val="28"/>
              </w:rPr>
              <w:t>.</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textAlignment w:val="top"/>
              <w:rPr>
                <w:rFonts w:eastAsia="SimSun" w:cs="Times New Roman"/>
                <w:color w:val="000000" w:themeColor="text1"/>
                <w:sz w:val="28"/>
                <w:szCs w:val="28"/>
                <w:lang w:eastAsia="zh-CN" w:bidi="ar"/>
              </w:rPr>
            </w:pPr>
            <w:r w:rsidRPr="005E0640">
              <w:rPr>
                <w:rFonts w:eastAsia="SimSun" w:cs="Times New Roman"/>
                <w:color w:val="000000" w:themeColor="text1"/>
                <w:sz w:val="28"/>
                <w:szCs w:val="28"/>
                <w:lang w:eastAsia="zh-CN" w:bidi="ar"/>
              </w:rPr>
              <w:t>Đã thể chế một phần</w:t>
            </w:r>
          </w:p>
        </w:tc>
        <w:tc>
          <w:tcPr>
            <w:tcW w:w="1407" w:type="dxa"/>
            <w:gridSpan w:val="2"/>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rPr>
                <w:rFonts w:cs="Times New Roman"/>
                <w:color w:val="000000" w:themeColor="text1"/>
                <w:sz w:val="28"/>
                <w:szCs w:val="28"/>
              </w:rPr>
            </w:pPr>
          </w:p>
        </w:tc>
      </w:tr>
      <w:tr w:rsidR="005E0640" w:rsidRPr="005E0640">
        <w:trPr>
          <w:trHeight w:val="700"/>
        </w:trPr>
        <w:tc>
          <w:tcPr>
            <w:tcW w:w="6533" w:type="dxa"/>
            <w:vMerge w:val="restart"/>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both"/>
              <w:rPr>
                <w:rFonts w:cs="Times New Roman"/>
                <w:color w:val="000000" w:themeColor="text1"/>
                <w:sz w:val="28"/>
                <w:szCs w:val="28"/>
              </w:rPr>
            </w:pPr>
          </w:p>
        </w:tc>
        <w:tc>
          <w:tcPr>
            <w:tcW w:w="3385"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3. Căn cứ cụ thể hóa chủ trương tại Hội nghị Trung ương và chỉ đạo của Chính phủ</w:t>
            </w:r>
          </w:p>
        </w:tc>
        <w:tc>
          <w:tcPr>
            <w:tcW w:w="3170" w:type="dxa"/>
            <w:vMerge w:val="restart"/>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rPr>
                <w:rFonts w:cs="Times New Roman"/>
                <w:color w:val="000000" w:themeColor="text1"/>
                <w:sz w:val="28"/>
                <w:szCs w:val="28"/>
              </w:rPr>
            </w:pPr>
            <w:r w:rsidRPr="005E0640">
              <w:rPr>
                <w:rFonts w:eastAsia="SimSun" w:cs="Times New Roman"/>
                <w:color w:val="000000" w:themeColor="text1"/>
                <w:sz w:val="28"/>
                <w:szCs w:val="28"/>
                <w:lang w:eastAsia="zh-CN" w:bidi="ar"/>
              </w:rPr>
              <w:t>Đã thể chế một phần</w:t>
            </w:r>
          </w:p>
        </w:tc>
        <w:tc>
          <w:tcPr>
            <w:tcW w:w="140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rPr>
                <w:rFonts w:cs="Times New Roman"/>
                <w:color w:val="000000" w:themeColor="text1"/>
                <w:sz w:val="28"/>
                <w:szCs w:val="28"/>
              </w:rPr>
            </w:pPr>
          </w:p>
        </w:tc>
      </w:tr>
      <w:tr w:rsidR="005E0640" w:rsidRPr="005E0640">
        <w:trPr>
          <w:trHeight w:val="90"/>
        </w:trPr>
        <w:tc>
          <w:tcPr>
            <w:tcW w:w="6533" w:type="dxa"/>
            <w:vMerge/>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both"/>
              <w:rPr>
                <w:rFonts w:cs="Times New Roman"/>
                <w:color w:val="000000" w:themeColor="text1"/>
                <w:sz w:val="28"/>
                <w:szCs w:val="28"/>
              </w:rPr>
            </w:pPr>
          </w:p>
        </w:tc>
        <w:tc>
          <w:tcPr>
            <w:tcW w:w="3385"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 Nghị quyết số 20-NQ/TW ngày 25/10/2017</w:t>
            </w:r>
            <w:r w:rsidRPr="005E0640">
              <w:rPr>
                <w:rStyle w:val="font41"/>
                <w:rFonts w:eastAsia="SimSun"/>
                <w:color w:val="000000" w:themeColor="text1"/>
                <w:sz w:val="28"/>
                <w:szCs w:val="28"/>
                <w:lang w:eastAsia="zh-CN" w:bidi="ar"/>
              </w:rPr>
              <w:t xml:space="preserve"> của Hội nghị Trung ương 6 khóa XII </w:t>
            </w:r>
            <w:r w:rsidRPr="005E0640">
              <w:rPr>
                <w:rStyle w:val="font31"/>
                <w:rFonts w:eastAsia="SimSun"/>
                <w:color w:val="000000" w:themeColor="text1"/>
                <w:sz w:val="28"/>
                <w:szCs w:val="28"/>
                <w:lang w:eastAsia="zh-CN" w:bidi="ar"/>
              </w:rPr>
              <w:t>“về tăng cường công tác bảo vệ, chăm sóc và nâng cao sức khỏe nhân dân trong tình hình mới”</w:t>
            </w:r>
            <w:r w:rsidRPr="005E0640">
              <w:rPr>
                <w:rStyle w:val="font41"/>
                <w:rFonts w:eastAsia="SimSun"/>
                <w:color w:val="000000" w:themeColor="text1"/>
                <w:sz w:val="28"/>
                <w:szCs w:val="28"/>
                <w:lang w:eastAsia="zh-CN" w:bidi="ar"/>
              </w:rPr>
              <w:t xml:space="preserve">. Trong đó, có nội dung </w:t>
            </w:r>
            <w:r w:rsidRPr="005E0640">
              <w:rPr>
                <w:rStyle w:val="font31"/>
                <w:rFonts w:eastAsia="SimSun"/>
                <w:color w:val="000000" w:themeColor="text1"/>
                <w:sz w:val="28"/>
                <w:szCs w:val="28"/>
                <w:lang w:eastAsia="zh-CN" w:bidi="ar"/>
              </w:rPr>
              <w:t xml:space="preserve">“giao tỷ lệ tham gia bảo hiểm y tế đến năm 2025 đạt 95% dân số”; </w:t>
            </w:r>
            <w:r w:rsidRPr="005E0640">
              <w:rPr>
                <w:rStyle w:val="font31"/>
                <w:rFonts w:eastAsia="SimSun"/>
                <w:color w:val="000000" w:themeColor="text1"/>
                <w:sz w:val="28"/>
                <w:szCs w:val="28"/>
                <w:lang w:eastAsia="zh-CN" w:bidi="ar"/>
              </w:rPr>
              <w:br/>
            </w:r>
            <w:r w:rsidRPr="005E0640">
              <w:rPr>
                <w:rStyle w:val="font61"/>
                <w:rFonts w:eastAsia="SimSun"/>
                <w:color w:val="000000" w:themeColor="text1"/>
                <w:sz w:val="28"/>
                <w:szCs w:val="28"/>
                <w:lang w:eastAsia="zh-CN" w:bidi="ar"/>
              </w:rPr>
              <w:t xml:space="preserve">- </w:t>
            </w:r>
            <w:r w:rsidRPr="005E0640">
              <w:rPr>
                <w:rStyle w:val="font21"/>
                <w:rFonts w:eastAsia="SimSun"/>
                <w:color w:val="000000" w:themeColor="text1"/>
                <w:sz w:val="28"/>
                <w:szCs w:val="28"/>
                <w:lang w:eastAsia="zh-CN" w:bidi="ar"/>
              </w:rPr>
              <w:t>Quyết định số 546/QĐ-TTg ngày 29/4/2022</w:t>
            </w:r>
            <w:r w:rsidRPr="005E0640">
              <w:rPr>
                <w:rStyle w:val="font41"/>
                <w:rFonts w:eastAsia="SimSun"/>
                <w:color w:val="000000" w:themeColor="text1"/>
                <w:sz w:val="28"/>
                <w:szCs w:val="28"/>
                <w:lang w:eastAsia="zh-CN" w:bidi="ar"/>
              </w:rPr>
              <w:t xml:space="preserve"> của Thủ tướng Chính phủ về việc giao chỉ tiêu thực hiện bao phủ bảo hiểm y tế giai đoạn 2022 - 2025. Trong đó, có nội dung: </w:t>
            </w:r>
            <w:r w:rsidRPr="005E0640">
              <w:rPr>
                <w:rStyle w:val="font41"/>
                <w:rFonts w:eastAsia="SimSun"/>
                <w:i/>
                <w:iCs/>
                <w:color w:val="000000" w:themeColor="text1"/>
                <w:sz w:val="28"/>
                <w:szCs w:val="28"/>
                <w:lang w:eastAsia="zh-CN" w:bidi="ar"/>
              </w:rPr>
              <w:t>giao chỉ tỷ lệ tham gia bảo hiểm y tế đến năm 2025 đạt 95%.</w:t>
            </w:r>
          </w:p>
        </w:tc>
        <w:tc>
          <w:tcPr>
            <w:tcW w:w="3170" w:type="dxa"/>
            <w:vMerge/>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rPr>
                <w:rFonts w:cs="Times New Roman"/>
                <w:color w:val="000000" w:themeColor="text1"/>
                <w:sz w:val="28"/>
                <w:szCs w:val="28"/>
              </w:rPr>
            </w:pPr>
          </w:p>
        </w:tc>
        <w:tc>
          <w:tcPr>
            <w:tcW w:w="1407" w:type="dxa"/>
            <w:gridSpan w:val="2"/>
            <w:vMerge/>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rPr>
                <w:rFonts w:cs="Times New Roman"/>
                <w:color w:val="000000" w:themeColor="text1"/>
                <w:sz w:val="28"/>
                <w:szCs w:val="28"/>
              </w:rPr>
            </w:pPr>
          </w:p>
        </w:tc>
      </w:tr>
      <w:tr w:rsidR="005E0640" w:rsidRPr="005E0640">
        <w:trPr>
          <w:gridAfter w:val="1"/>
          <w:wAfter w:w="477" w:type="dxa"/>
          <w:trHeight w:val="480"/>
        </w:trPr>
        <w:tc>
          <w:tcPr>
            <w:tcW w:w="14018" w:type="dxa"/>
            <w:gridSpan w:val="4"/>
            <w:tcBorders>
              <w:top w:val="single" w:sz="4" w:space="0" w:color="auto"/>
              <w:left w:val="nil"/>
              <w:bottom w:val="nil"/>
              <w:right w:val="nil"/>
            </w:tcBorders>
            <w:shd w:val="clear" w:color="auto" w:fill="auto"/>
            <w:noWrap/>
            <w:vAlign w:val="center"/>
          </w:tcPr>
          <w:p w:rsidR="00DB488B" w:rsidRPr="005E0640" w:rsidRDefault="00DB488B">
            <w:pPr>
              <w:jc w:val="both"/>
              <w:textAlignment w:val="center"/>
              <w:rPr>
                <w:rFonts w:eastAsia="SimSun" w:cs="Times New Roman"/>
                <w:b/>
                <w:bCs/>
                <w:color w:val="000000" w:themeColor="text1"/>
                <w:sz w:val="28"/>
                <w:szCs w:val="28"/>
                <w:lang w:eastAsia="zh-CN" w:bidi="ar"/>
              </w:rPr>
            </w:pPr>
          </w:p>
          <w:p w:rsidR="00DB488B" w:rsidRPr="005E0640" w:rsidRDefault="009D5A58">
            <w:pPr>
              <w:jc w:val="both"/>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lastRenderedPageBreak/>
              <w:t>2. Văn bản quy phạm pháp luật có liên quan đến chính sách/dự thảo</w:t>
            </w:r>
          </w:p>
        </w:tc>
      </w:tr>
      <w:tr w:rsidR="005E0640" w:rsidRPr="005E0640">
        <w:trPr>
          <w:trHeight w:val="1222"/>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lastRenderedPageBreak/>
              <w:t>CHÍNH SÁCH/QUY ĐỊNH CỦA DỰ THẢO VĂN BẢN</w:t>
            </w: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QUY ĐỊNH CỦA PHÁP LUẬT HIỆN HÀNH CÓ LIÊN QUAN</w:t>
            </w:r>
          </w:p>
        </w:tc>
        <w:tc>
          <w:tcPr>
            <w:tcW w:w="3170" w:type="dxa"/>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ĐÁNH GIÁ</w:t>
            </w:r>
            <w:r w:rsidRPr="005E0640">
              <w:rPr>
                <w:rFonts w:eastAsia="SimSun" w:cs="Times New Roman"/>
                <w:b/>
                <w:bCs/>
                <w:color w:val="000000" w:themeColor="text1"/>
                <w:sz w:val="28"/>
                <w:szCs w:val="28"/>
                <w:lang w:eastAsia="zh-CN" w:bidi="ar"/>
              </w:rPr>
              <w:br/>
            </w:r>
            <w:r w:rsidRPr="005E0640">
              <w:rPr>
                <w:rStyle w:val="font31"/>
                <w:rFonts w:eastAsia="SimSun"/>
                <w:color w:val="000000" w:themeColor="text1"/>
                <w:sz w:val="28"/>
                <w:szCs w:val="28"/>
                <w:lang w:eastAsia="zh-CN" w:bidi="ar"/>
              </w:rPr>
              <w:t>(Tính hợp hiến, tính hợp pháp, tính thống nhất)</w:t>
            </w:r>
          </w:p>
        </w:tc>
        <w:tc>
          <w:tcPr>
            <w:tcW w:w="14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488B" w:rsidRPr="005E0640" w:rsidRDefault="009D5A58">
            <w:pPr>
              <w:jc w:val="center"/>
              <w:textAlignment w:val="center"/>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ĐỀ XUẤT XỬ LÝ</w:t>
            </w:r>
          </w:p>
        </w:tc>
      </w:tr>
      <w:tr w:rsidR="005E0640" w:rsidRPr="005E0640" w:rsidTr="00DF4777">
        <w:trPr>
          <w:trHeight w:val="1440"/>
        </w:trPr>
        <w:tc>
          <w:tcPr>
            <w:tcW w:w="6533" w:type="dxa"/>
            <w:tcBorders>
              <w:top w:val="single" w:sz="4" w:space="0" w:color="auto"/>
              <w:left w:val="single" w:sz="4" w:space="0" w:color="auto"/>
              <w:bottom w:val="single" w:sz="4" w:space="0" w:color="auto"/>
              <w:right w:val="single" w:sz="4" w:space="0" w:color="auto"/>
            </w:tcBorders>
            <w:shd w:val="clear" w:color="auto" w:fill="auto"/>
          </w:tcPr>
          <w:p w:rsidR="00553D37" w:rsidRPr="005E0640" w:rsidRDefault="00553D37">
            <w:pPr>
              <w:jc w:val="both"/>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t>Nghị quyết quy định mức hỗ trợ đóng bảo hiểm y tế cho một số đối tượng trên địa bàn tỉnh Đồng Nai giai đoạn 2026 - 2030.</w:t>
            </w:r>
          </w:p>
        </w:tc>
        <w:tc>
          <w:tcPr>
            <w:tcW w:w="3385" w:type="dxa"/>
            <w:vMerge w:val="restart"/>
            <w:tcBorders>
              <w:top w:val="single" w:sz="4" w:space="0" w:color="auto"/>
              <w:left w:val="single" w:sz="4" w:space="0" w:color="auto"/>
              <w:bottom w:val="single" w:sz="4" w:space="0" w:color="auto"/>
              <w:right w:val="single" w:sz="4" w:space="0" w:color="auto"/>
            </w:tcBorders>
            <w:shd w:val="clear" w:color="auto" w:fill="auto"/>
          </w:tcPr>
          <w:p w:rsidR="00553D37" w:rsidRPr="005E0640" w:rsidRDefault="00553D37">
            <w:pPr>
              <w:jc w:val="both"/>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t>- Luật Ngân sách nhà nước số 83/2015/QH13 (được sửa đổi, bổ sung bởi Luật số 56/2024/QH15: Điều 31, 32 quy định thẩm quyền HĐND, UBND quyết định chế độ chi ngân sách; nhiệm vụ, quyền hạn của HĐND các cấp.</w:t>
            </w:r>
            <w:r w:rsidRPr="005E0640">
              <w:rPr>
                <w:rFonts w:eastAsia="SimSun" w:cs="Times New Roman"/>
                <w:color w:val="000000" w:themeColor="text1"/>
                <w:sz w:val="28"/>
                <w:szCs w:val="28"/>
                <w:lang w:eastAsia="zh-CN" w:bidi="ar"/>
              </w:rPr>
              <w:br/>
              <w:t xml:space="preserve">- Căn cứ Luật Bảo hiểm y tế số 25/2008/QH12 đã được sửa đổi, bổ sung một số điều theo Luật số 32/2013/QH13, Luật số 46/2014/QH13, Luật số 97/2015/QH13, Luật số 35/2018/QH14, Luật số 68/2020/QH14, Luật số 30/2023/QH15 và Luật số 51/2024/QH15): </w:t>
            </w:r>
            <w:r w:rsidRPr="005E0640">
              <w:rPr>
                <w:rFonts w:eastAsia="SimSun" w:cs="Times New Roman"/>
                <w:color w:val="000000" w:themeColor="text1"/>
                <w:sz w:val="28"/>
                <w:szCs w:val="28"/>
                <w:lang w:eastAsia="zh-CN" w:bidi="ar"/>
              </w:rPr>
              <w:lastRenderedPageBreak/>
              <w:t>Điều 12 quy định đối tượng.</w:t>
            </w:r>
            <w:r w:rsidRPr="005E0640">
              <w:rPr>
                <w:rFonts w:eastAsia="SimSun" w:cs="Times New Roman"/>
                <w:color w:val="000000" w:themeColor="text1"/>
                <w:sz w:val="28"/>
                <w:szCs w:val="28"/>
                <w:lang w:eastAsia="zh-CN" w:bidi="ar"/>
              </w:rPr>
              <w:br/>
              <w:t>- Nghị định số 188/2025/NĐ-CP ngày 01/7/2025 của Chính phủ quy định chi tiết và hướng dẫn thi hành một số điều của Luật Bảo hiểm y tế: Điều 6, 10 quy định mức đóng; thẩm quyền nâng mức đóng của địa phương.</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553D37" w:rsidRPr="005E0640" w:rsidRDefault="00553D37">
            <w:pPr>
              <w:rPr>
                <w:rFonts w:cs="Times New Roman"/>
                <w:color w:val="000000" w:themeColor="text1"/>
                <w:sz w:val="28"/>
                <w:szCs w:val="28"/>
              </w:rPr>
            </w:pPr>
            <w:r w:rsidRPr="005E0640">
              <w:rPr>
                <w:rFonts w:cs="Times New Roman"/>
                <w:color w:val="000000" w:themeColor="text1"/>
                <w:sz w:val="28"/>
                <w:szCs w:val="28"/>
              </w:rPr>
              <w:lastRenderedPageBreak/>
              <w:t>Chính sách này khi ban hành  phù hợp với quy định của pháp luật</w:t>
            </w:r>
          </w:p>
        </w:tc>
        <w:tc>
          <w:tcPr>
            <w:tcW w:w="1407" w:type="dxa"/>
            <w:gridSpan w:val="2"/>
            <w:vMerge w:val="restart"/>
            <w:tcBorders>
              <w:top w:val="single" w:sz="4" w:space="0" w:color="auto"/>
              <w:left w:val="single" w:sz="4" w:space="0" w:color="auto"/>
              <w:right w:val="single" w:sz="4" w:space="0" w:color="auto"/>
            </w:tcBorders>
            <w:shd w:val="clear" w:color="auto" w:fill="auto"/>
          </w:tcPr>
          <w:p w:rsidR="00553D37" w:rsidRPr="005E0640" w:rsidRDefault="00553D37" w:rsidP="00A5556C">
            <w:pPr>
              <w:jc w:val="center"/>
              <w:rPr>
                <w:rFonts w:cs="Times New Roman"/>
                <w:color w:val="000000" w:themeColor="text1"/>
                <w:sz w:val="28"/>
                <w:szCs w:val="28"/>
              </w:rPr>
            </w:pPr>
            <w:r w:rsidRPr="005E0640">
              <w:rPr>
                <w:color w:val="000000" w:themeColor="text1"/>
              </w:rPr>
              <w:t>Ban hành Nghị quyết mới nhằm bảo đảm phù hợp với tình hình thực tế và yêu cầu phát triển của tỉnh Đồng Nai.</w:t>
            </w:r>
          </w:p>
        </w:tc>
      </w:tr>
      <w:tr w:rsidR="005E0640" w:rsidRPr="005E0640" w:rsidTr="00DF4777">
        <w:trPr>
          <w:trHeight w:val="440"/>
        </w:trPr>
        <w:tc>
          <w:tcPr>
            <w:tcW w:w="6533" w:type="dxa"/>
            <w:tcBorders>
              <w:top w:val="single" w:sz="4" w:space="0" w:color="auto"/>
              <w:left w:val="single" w:sz="4" w:space="0" w:color="auto"/>
              <w:bottom w:val="single" w:sz="4" w:space="0" w:color="auto"/>
              <w:right w:val="single" w:sz="4" w:space="0" w:color="auto"/>
            </w:tcBorders>
            <w:shd w:val="clear" w:color="auto" w:fill="auto"/>
          </w:tcPr>
          <w:p w:rsidR="00553D37" w:rsidRPr="005E0640" w:rsidRDefault="00553D37">
            <w:pPr>
              <w:jc w:val="both"/>
              <w:textAlignment w:val="top"/>
              <w:rPr>
                <w:rFonts w:cs="Times New Roman"/>
                <w:b/>
                <w:bCs/>
                <w:color w:val="000000" w:themeColor="text1"/>
                <w:sz w:val="28"/>
                <w:szCs w:val="28"/>
                <w:u w:val="single"/>
              </w:rPr>
            </w:pPr>
            <w:r w:rsidRPr="005E0640">
              <w:rPr>
                <w:rFonts w:eastAsia="SimSun" w:cs="Times New Roman"/>
                <w:b/>
                <w:bCs/>
                <w:color w:val="000000" w:themeColor="text1"/>
                <w:sz w:val="28"/>
                <w:szCs w:val="28"/>
                <w:u w:val="single"/>
                <w:lang w:eastAsia="zh-CN" w:bidi="ar"/>
              </w:rPr>
              <w:t>Đối tượng áp dụng</w:t>
            </w:r>
            <w:r w:rsidRPr="005E0640">
              <w:rPr>
                <w:rStyle w:val="font41"/>
                <w:rFonts w:eastAsia="SimSun"/>
                <w:color w:val="000000" w:themeColor="text1"/>
                <w:sz w:val="28"/>
                <w:szCs w:val="28"/>
                <w:u w:val="single"/>
                <w:lang w:eastAsia="zh-CN" w:bidi="ar"/>
              </w:rPr>
              <w:br/>
            </w:r>
            <w:r w:rsidRPr="005E0640">
              <w:rPr>
                <w:rStyle w:val="font41"/>
                <w:rFonts w:eastAsia="SimSun"/>
                <w:color w:val="000000" w:themeColor="text1"/>
                <w:sz w:val="28"/>
                <w:szCs w:val="28"/>
                <w:lang w:eastAsia="zh-CN" w:bidi="ar"/>
              </w:rPr>
              <w:t xml:space="preserve">1. Người thuộc hộ </w:t>
            </w:r>
            <w:r w:rsidR="00DE1A6D">
              <w:rPr>
                <w:rStyle w:val="font41"/>
                <w:rFonts w:eastAsia="SimSun"/>
                <w:color w:val="000000" w:themeColor="text1"/>
                <w:sz w:val="28"/>
                <w:szCs w:val="28"/>
                <w:lang w:eastAsia="zh-CN" w:bidi="ar"/>
              </w:rPr>
              <w:t xml:space="preserve">gia đình </w:t>
            </w:r>
            <w:r w:rsidRPr="005E0640">
              <w:rPr>
                <w:rStyle w:val="font41"/>
                <w:rFonts w:eastAsia="SimSun"/>
                <w:color w:val="000000" w:themeColor="text1"/>
                <w:sz w:val="28"/>
                <w:szCs w:val="28"/>
                <w:lang w:eastAsia="zh-CN" w:bidi="ar"/>
              </w:rPr>
              <w:t>nghèo, cận nghèo theo chuẩn hộ nghèo của tỉnh (không bao gồm hộ nghèo, hộ cận nghèo chuẩn hộ nghèo của Trung ương).</w:t>
            </w:r>
            <w:r w:rsidRPr="005E0640">
              <w:rPr>
                <w:rStyle w:val="font41"/>
                <w:rFonts w:eastAsia="SimSun"/>
                <w:color w:val="000000" w:themeColor="text1"/>
                <w:sz w:val="28"/>
                <w:szCs w:val="28"/>
                <w:lang w:eastAsia="zh-CN" w:bidi="ar"/>
              </w:rPr>
              <w:br/>
              <w:t>2. Người dân tộc thiểu số có nơi thường trú, tạm trú tại các xã biên giới, các xã khu vực I tỉnh Đồng Nai theo quy định của Thủ tướng Chính phủ và các cơ quan có thẩm quyền.</w:t>
            </w:r>
            <w:r w:rsidRPr="005E0640">
              <w:rPr>
                <w:rStyle w:val="font41"/>
                <w:rFonts w:eastAsia="SimSun"/>
                <w:color w:val="000000" w:themeColor="text1"/>
                <w:sz w:val="28"/>
                <w:szCs w:val="28"/>
                <w:lang w:eastAsia="zh-CN" w:bidi="ar"/>
              </w:rPr>
              <w:br/>
              <w:t>3. Người mắc bệnh hiểm nghèo theo quy định của Chính phủ.</w:t>
            </w:r>
            <w:r w:rsidRPr="005E0640">
              <w:rPr>
                <w:rStyle w:val="font41"/>
                <w:rFonts w:eastAsia="SimSun"/>
                <w:color w:val="000000" w:themeColor="text1"/>
                <w:sz w:val="28"/>
                <w:szCs w:val="28"/>
                <w:lang w:eastAsia="zh-CN" w:bidi="ar"/>
              </w:rPr>
              <w:br/>
              <w:t>4. Người từ đủ 70 tuổi đến dưới 75 tuổi (không bao gồm các đối tượng thuộc hộ nghèo, cận nghèo) có nơi thường trú, tạm trú tại xã khu vực I tỉnh Đồng Nai theo quy định của Thủ tướng Chính phủ.</w:t>
            </w:r>
            <w:r w:rsidRPr="005E0640">
              <w:rPr>
                <w:rStyle w:val="font41"/>
                <w:rFonts w:eastAsia="SimSun"/>
                <w:color w:val="000000" w:themeColor="text1"/>
                <w:sz w:val="28"/>
                <w:szCs w:val="28"/>
                <w:lang w:eastAsia="zh-CN" w:bidi="ar"/>
              </w:rPr>
              <w:br/>
              <w:t xml:space="preserve">5. Người lao động hết thời gian hưởng trợ cấp thất nghiệp quá 03 tháng chưa tham gia lại bảo hiểm y tế cho đến khi </w:t>
            </w:r>
            <w:r w:rsidRPr="005E0640">
              <w:rPr>
                <w:rStyle w:val="font41"/>
                <w:rFonts w:eastAsia="SimSun"/>
                <w:color w:val="000000" w:themeColor="text1"/>
                <w:sz w:val="28"/>
                <w:szCs w:val="28"/>
                <w:lang w:eastAsia="zh-CN" w:bidi="ar"/>
              </w:rPr>
              <w:lastRenderedPageBreak/>
              <w:t xml:space="preserve">tìm được việc làm mới và tham gia bảo hiểm xã hội bắt buộc hoặc hưởng trợ cấp bảo hiểm xã hội một lần. </w:t>
            </w:r>
            <w:r w:rsidRPr="005E0640">
              <w:rPr>
                <w:rStyle w:val="font41"/>
                <w:rFonts w:eastAsia="SimSun"/>
                <w:color w:val="000000" w:themeColor="text1"/>
                <w:sz w:val="28"/>
                <w:szCs w:val="28"/>
                <w:lang w:eastAsia="zh-CN" w:bidi="ar"/>
              </w:rPr>
              <w:br/>
              <w:t>6. Người lang thang, xin ăn trên địa bàn tỉnh Đồng Nai đang được tập trung vào cơ sở trợ giúp xã hội công lập thuộc ngành Y tế quản lý trong thời gian chờ đưa về nơi cư trú.</w:t>
            </w:r>
            <w:r w:rsidRPr="005E0640">
              <w:rPr>
                <w:rStyle w:val="font41"/>
                <w:rFonts w:eastAsia="SimSun"/>
                <w:color w:val="000000" w:themeColor="text1"/>
                <w:sz w:val="28"/>
                <w:szCs w:val="28"/>
                <w:lang w:eastAsia="zh-CN" w:bidi="ar"/>
              </w:rPr>
              <w:br/>
              <w:t>7. Người thuộc hộ gia đình thoát nghèo theo quy định chuẩn nghèo đa chiều của tỉnh trong thời gian 36 tháng từ khi có quyết định công nhận thoát nghèo.</w:t>
            </w:r>
            <w:r w:rsidRPr="005E0640">
              <w:rPr>
                <w:rStyle w:val="font41"/>
                <w:rFonts w:eastAsia="SimSun"/>
                <w:color w:val="000000" w:themeColor="text1"/>
                <w:sz w:val="28"/>
                <w:szCs w:val="28"/>
                <w:lang w:eastAsia="zh-CN" w:bidi="ar"/>
              </w:rPr>
              <w:br/>
              <w:t>8. Cộng tác viên làm công tác dân số.</w:t>
            </w:r>
            <w:r w:rsidRPr="005E0640">
              <w:rPr>
                <w:rStyle w:val="font41"/>
                <w:rFonts w:eastAsia="SimSun"/>
                <w:color w:val="000000" w:themeColor="text1"/>
                <w:sz w:val="28"/>
                <w:szCs w:val="28"/>
                <w:lang w:eastAsia="zh-CN" w:bidi="ar"/>
              </w:rPr>
              <w:br/>
              <w:t>9. Người thuộc hộ gia đình làm nông nghiệp, lâm nghiệp, ngư nghiệp có mức sống trung bình theo quy định chuẩn hộ có mức sống trung bình của trung ương.</w:t>
            </w:r>
            <w:r w:rsidRPr="005E0640">
              <w:rPr>
                <w:rStyle w:val="font41"/>
                <w:rFonts w:eastAsia="SimSun"/>
                <w:color w:val="000000" w:themeColor="text1"/>
                <w:sz w:val="28"/>
                <w:szCs w:val="28"/>
                <w:lang w:eastAsia="zh-CN" w:bidi="ar"/>
              </w:rPr>
              <w:br/>
              <w:t>10. Học sinh, sinh viên khuyết tật học hòa nhập tại các cơ sở giáo dục trên địa bàn tỉnh và các học sinh tại Trung tâm Hỗ trợ phát triển Giáo dục hòa nhập tỉnh Đồng Nai.</w:t>
            </w:r>
            <w:r w:rsidRPr="005E0640">
              <w:rPr>
                <w:rStyle w:val="font41"/>
                <w:rFonts w:eastAsia="SimSun"/>
                <w:color w:val="000000" w:themeColor="text1"/>
                <w:sz w:val="28"/>
                <w:szCs w:val="28"/>
                <w:lang w:eastAsia="zh-CN" w:bidi="ar"/>
              </w:rPr>
              <w:br/>
              <w:t>11. Học sinh đang theo học tại các cơ sở giáo dục có trụ sở đặt tại các xã biên giới; các xã khu vực I vùng đồng bào dân tộc thiểu số và miền núi  tỉnh Đồng Nai theo quy định của Thủ tướng Chính phủ và các cơ quan có thẩm quyền.</w:t>
            </w:r>
            <w:r w:rsidRPr="005E0640">
              <w:rPr>
                <w:rStyle w:val="font41"/>
                <w:rFonts w:eastAsia="SimSun"/>
                <w:color w:val="000000" w:themeColor="text1"/>
                <w:sz w:val="28"/>
                <w:szCs w:val="28"/>
                <w:lang w:eastAsia="zh-CN" w:bidi="ar"/>
              </w:rPr>
              <w:br/>
              <w:t>12. Người thuộc hộ gia đình làm nông nghiệp, lâm nghiệp, ngư nghiệp có mức sống trung bình theo quy định chuẩn hộ có mức sống trung bình của tỉnh.</w:t>
            </w:r>
            <w:r w:rsidRPr="005E0640">
              <w:rPr>
                <w:rStyle w:val="font41"/>
                <w:rFonts w:eastAsia="SimSun"/>
                <w:color w:val="000000" w:themeColor="text1"/>
                <w:sz w:val="28"/>
                <w:szCs w:val="28"/>
                <w:lang w:eastAsia="zh-CN" w:bidi="ar"/>
              </w:rPr>
              <w:br/>
              <w:t>13. Nhân viên y tế thôn bản; cô đỡ thôn, bản.</w:t>
            </w:r>
            <w:r w:rsidRPr="005E0640">
              <w:rPr>
                <w:rStyle w:val="font41"/>
                <w:rFonts w:eastAsia="SimSun"/>
                <w:color w:val="000000" w:themeColor="text1"/>
                <w:sz w:val="28"/>
                <w:szCs w:val="28"/>
                <w:lang w:eastAsia="zh-CN" w:bidi="ar"/>
              </w:rPr>
              <w:br/>
            </w:r>
            <w:r w:rsidRPr="005E0640">
              <w:rPr>
                <w:rStyle w:val="font41"/>
                <w:rFonts w:eastAsia="SimSun"/>
                <w:color w:val="000000" w:themeColor="text1"/>
                <w:sz w:val="28"/>
                <w:szCs w:val="28"/>
                <w:lang w:eastAsia="zh-CN" w:bidi="ar"/>
              </w:rPr>
              <w:lastRenderedPageBreak/>
              <w:t>14. Nạn nhân theo quy định của Luật Phòng, chống mua bán người.</w:t>
            </w:r>
            <w:r w:rsidRPr="005E0640">
              <w:rPr>
                <w:rStyle w:val="font41"/>
                <w:rFonts w:eastAsia="SimSun"/>
                <w:color w:val="000000" w:themeColor="text1"/>
                <w:sz w:val="28"/>
                <w:szCs w:val="28"/>
                <w:lang w:eastAsia="zh-CN" w:bidi="ar"/>
              </w:rPr>
              <w:br/>
              <w:t>15. Người thuộc hộ gia đình thoát cận nghèo theo quy định chuẩn nghèo đa chiều của tỉnh trong thời gian 36 tháng từ khi có quyết định công nhận thoát nghèo.</w:t>
            </w:r>
            <w:r w:rsidRPr="005E0640">
              <w:rPr>
                <w:rStyle w:val="font41"/>
                <w:rFonts w:eastAsia="SimSun"/>
                <w:color w:val="000000" w:themeColor="text1"/>
                <w:sz w:val="28"/>
                <w:szCs w:val="28"/>
                <w:lang w:eastAsia="zh-CN" w:bidi="ar"/>
              </w:rPr>
              <w:br/>
              <w:t>16. Người thuộc hộ cận nghèo theo chuẩn trung ương.</w:t>
            </w:r>
            <w:r w:rsidRPr="005E0640">
              <w:rPr>
                <w:rStyle w:val="font41"/>
                <w:rFonts w:eastAsia="SimSun"/>
                <w:color w:val="000000" w:themeColor="text1"/>
                <w:sz w:val="28"/>
                <w:szCs w:val="28"/>
                <w:lang w:eastAsia="zh-CN" w:bidi="ar"/>
              </w:rPr>
              <w:br/>
              <w:t>17. Người thuộc hộ gia đình thoát nghèo theo quy định chuẩn nghèo đa chiều của trung ương trong thời gian 36 tháng từ khi có quyết định công nhận thoát nghèo.</w:t>
            </w:r>
          </w:p>
        </w:tc>
        <w:tc>
          <w:tcPr>
            <w:tcW w:w="3385" w:type="dxa"/>
            <w:vMerge/>
            <w:tcBorders>
              <w:top w:val="single" w:sz="4" w:space="0" w:color="auto"/>
              <w:left w:val="single" w:sz="4" w:space="0" w:color="auto"/>
              <w:bottom w:val="single" w:sz="4" w:space="0" w:color="auto"/>
              <w:right w:val="single" w:sz="4" w:space="0" w:color="auto"/>
            </w:tcBorders>
            <w:shd w:val="clear" w:color="auto" w:fill="auto"/>
          </w:tcPr>
          <w:p w:rsidR="00553D37" w:rsidRPr="005E0640" w:rsidRDefault="00553D37">
            <w:pPr>
              <w:jc w:val="both"/>
              <w:rPr>
                <w:rFonts w:cs="Times New Roman"/>
                <w:color w:val="000000" w:themeColor="text1"/>
                <w:sz w:val="28"/>
                <w:szCs w:val="28"/>
              </w:rPr>
            </w:pP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553D37" w:rsidRPr="005E0640" w:rsidRDefault="00553D37">
            <w:pPr>
              <w:rPr>
                <w:rFonts w:cs="Times New Roman"/>
                <w:color w:val="000000" w:themeColor="text1"/>
                <w:sz w:val="28"/>
                <w:szCs w:val="28"/>
              </w:rPr>
            </w:pPr>
          </w:p>
        </w:tc>
        <w:tc>
          <w:tcPr>
            <w:tcW w:w="1407" w:type="dxa"/>
            <w:gridSpan w:val="2"/>
            <w:vMerge/>
            <w:tcBorders>
              <w:left w:val="single" w:sz="4" w:space="0" w:color="auto"/>
              <w:bottom w:val="single" w:sz="4" w:space="0" w:color="auto"/>
              <w:right w:val="single" w:sz="4" w:space="0" w:color="auto"/>
            </w:tcBorders>
            <w:shd w:val="clear" w:color="auto" w:fill="auto"/>
          </w:tcPr>
          <w:p w:rsidR="00553D37" w:rsidRPr="005E0640" w:rsidRDefault="00553D37">
            <w:pPr>
              <w:rPr>
                <w:rFonts w:cs="Times New Roman"/>
                <w:color w:val="000000" w:themeColor="text1"/>
                <w:sz w:val="28"/>
                <w:szCs w:val="28"/>
              </w:rPr>
            </w:pPr>
          </w:p>
        </w:tc>
      </w:tr>
      <w:tr w:rsidR="005E0640" w:rsidRPr="005E0640">
        <w:trPr>
          <w:trHeight w:val="4522"/>
        </w:trPr>
        <w:tc>
          <w:tcPr>
            <w:tcW w:w="6533"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Style w:val="font41"/>
                <w:rFonts w:eastAsia="SimSun"/>
                <w:color w:val="000000" w:themeColor="text1"/>
                <w:sz w:val="28"/>
                <w:szCs w:val="28"/>
                <w:lang w:eastAsia="zh-CN" w:bidi="ar"/>
              </w:rPr>
            </w:pPr>
            <w:r w:rsidRPr="005E0640">
              <w:rPr>
                <w:rFonts w:eastAsia="SimSun" w:cs="Times New Roman"/>
                <w:b/>
                <w:bCs/>
                <w:color w:val="000000" w:themeColor="text1"/>
                <w:sz w:val="28"/>
                <w:szCs w:val="28"/>
                <w:u w:val="single"/>
                <w:lang w:eastAsia="zh-CN" w:bidi="ar"/>
              </w:rPr>
              <w:lastRenderedPageBreak/>
              <w:t xml:space="preserve">- Mức hỗ trợ </w:t>
            </w:r>
            <w:r w:rsidRPr="005E0640">
              <w:rPr>
                <w:rFonts w:eastAsia="SimSun" w:cs="Times New Roman"/>
                <w:b/>
                <w:bCs/>
                <w:color w:val="000000" w:themeColor="text1"/>
                <w:sz w:val="28"/>
                <w:szCs w:val="28"/>
                <w:u w:val="single"/>
                <w:lang w:eastAsia="zh-CN" w:bidi="ar"/>
              </w:rPr>
              <w:br/>
            </w:r>
            <w:r w:rsidRPr="005E0640">
              <w:rPr>
                <w:rStyle w:val="font41"/>
                <w:rFonts w:eastAsia="SimSun"/>
                <w:color w:val="000000" w:themeColor="text1"/>
                <w:sz w:val="28"/>
                <w:szCs w:val="28"/>
                <w:lang w:eastAsia="zh-CN" w:bidi="ar"/>
              </w:rPr>
              <w:t>a) Hỗ trợ 100% mức đóng bảo hiểm y tế cho các đối tượng quy định tại khoản 1, 2, 3, 4, 5, 6, 7, 8 Điều 2 Nghị quyết này.</w:t>
            </w:r>
            <w:r w:rsidRPr="005E0640">
              <w:rPr>
                <w:rStyle w:val="font41"/>
                <w:rFonts w:eastAsia="SimSun"/>
                <w:color w:val="000000" w:themeColor="text1"/>
                <w:sz w:val="28"/>
                <w:szCs w:val="28"/>
                <w:lang w:eastAsia="zh-CN" w:bidi="ar"/>
              </w:rPr>
              <w:br/>
              <w:t>b) Ngoài mức hỗ trợ đóng bảo hiểm y tế theo quy định của Chính phủ, đối với các nhóm đối tượng như sau:</w:t>
            </w:r>
            <w:r w:rsidRPr="005E0640">
              <w:rPr>
                <w:rStyle w:val="font41"/>
                <w:rFonts w:eastAsia="SimSun"/>
                <w:color w:val="000000" w:themeColor="text1"/>
                <w:sz w:val="28"/>
                <w:szCs w:val="28"/>
                <w:lang w:eastAsia="zh-CN" w:bidi="ar"/>
              </w:rPr>
              <w:br/>
              <w:t>- Hỗ trợ 70% mức đóng bảo hiểm y tế cho các đối tượng quy định tại khoản 9 Điều 2 Nghị quyết này.</w:t>
            </w:r>
            <w:r w:rsidRPr="005E0640">
              <w:rPr>
                <w:rStyle w:val="font41"/>
                <w:rFonts w:eastAsia="SimSun"/>
                <w:color w:val="000000" w:themeColor="text1"/>
                <w:sz w:val="28"/>
                <w:szCs w:val="28"/>
                <w:lang w:eastAsia="zh-CN" w:bidi="ar"/>
              </w:rPr>
              <w:br/>
              <w:t>- Hỗ trợ 50% mức đóng bảo hiểm y tế cho các đối tượng quy định tại khoản 10, 11, 12, 13, 14, 15 Điều 2 Nghị quyết này.</w:t>
            </w:r>
            <w:r w:rsidRPr="005E0640">
              <w:rPr>
                <w:rStyle w:val="font41"/>
                <w:rFonts w:eastAsia="SimSun"/>
                <w:color w:val="000000" w:themeColor="text1"/>
                <w:sz w:val="28"/>
                <w:szCs w:val="28"/>
                <w:lang w:eastAsia="zh-CN" w:bidi="ar"/>
              </w:rPr>
              <w:br/>
              <w:t>- Hỗ trợ 30% mức đóng bảo hiểm y tế cho các đối tượng quy định tại khoản 1, 17 Điều 2 Nghị quyết này.</w:t>
            </w:r>
          </w:p>
        </w:tc>
        <w:tc>
          <w:tcPr>
            <w:tcW w:w="3385" w:type="dxa"/>
            <w:vMerge/>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both"/>
              <w:rPr>
                <w:rFonts w:cs="Times New Roman"/>
                <w:color w:val="000000" w:themeColor="text1"/>
                <w:sz w:val="28"/>
                <w:szCs w:val="28"/>
              </w:rPr>
            </w:pP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rPr>
                <w:rFonts w:cs="Times New Roman"/>
                <w:color w:val="000000" w:themeColor="text1"/>
                <w:sz w:val="28"/>
                <w:szCs w:val="28"/>
              </w:rPr>
            </w:pPr>
          </w:p>
        </w:tc>
        <w:tc>
          <w:tcPr>
            <w:tcW w:w="1407" w:type="dxa"/>
            <w:gridSpan w:val="2"/>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rPr>
                <w:rFonts w:cs="Times New Roman"/>
                <w:color w:val="000000" w:themeColor="text1"/>
                <w:sz w:val="28"/>
                <w:szCs w:val="28"/>
              </w:rPr>
            </w:pPr>
          </w:p>
        </w:tc>
      </w:tr>
      <w:tr w:rsidR="005E0640" w:rsidRPr="005E0640">
        <w:trPr>
          <w:gridAfter w:val="1"/>
          <w:wAfter w:w="477" w:type="dxa"/>
          <w:trHeight w:val="380"/>
        </w:trPr>
        <w:tc>
          <w:tcPr>
            <w:tcW w:w="14018" w:type="dxa"/>
            <w:gridSpan w:val="4"/>
            <w:tcBorders>
              <w:top w:val="single" w:sz="4" w:space="0" w:color="auto"/>
              <w:left w:val="nil"/>
              <w:bottom w:val="nil"/>
              <w:right w:val="nil"/>
            </w:tcBorders>
            <w:shd w:val="clear" w:color="auto" w:fill="auto"/>
            <w:noWrap/>
            <w:vAlign w:val="bottom"/>
          </w:tcPr>
          <w:p w:rsidR="00DB488B" w:rsidRPr="005E0640" w:rsidRDefault="00DB488B">
            <w:pPr>
              <w:rPr>
                <w:rFonts w:eastAsia="SimSun" w:cs="Times New Roman"/>
                <w:b/>
                <w:bCs/>
                <w:color w:val="000000" w:themeColor="text1"/>
                <w:sz w:val="4"/>
                <w:szCs w:val="4"/>
                <w:lang w:eastAsia="zh-CN" w:bidi="ar"/>
              </w:rPr>
            </w:pPr>
          </w:p>
          <w:p w:rsidR="00DB488B" w:rsidRPr="005E0640" w:rsidRDefault="009D5A58">
            <w:pPr>
              <w:rPr>
                <w:rFonts w:cs="Times New Roman"/>
                <w:color w:val="000000" w:themeColor="text1"/>
                <w:sz w:val="28"/>
                <w:szCs w:val="28"/>
              </w:rPr>
            </w:pPr>
            <w:r w:rsidRPr="005E0640">
              <w:rPr>
                <w:rFonts w:eastAsia="SimSun" w:cs="Times New Roman"/>
                <w:b/>
                <w:bCs/>
                <w:color w:val="000000" w:themeColor="text1"/>
                <w:sz w:val="28"/>
                <w:szCs w:val="28"/>
                <w:lang w:eastAsia="zh-CN" w:bidi="ar"/>
              </w:rPr>
              <w:t>3. Điều ước quốc tế có liên quan đến chính sách/dự thảo</w:t>
            </w:r>
          </w:p>
        </w:tc>
      </w:tr>
      <w:tr w:rsidR="005E0640" w:rsidRPr="005E0640">
        <w:trPr>
          <w:trHeight w:val="350"/>
        </w:trPr>
        <w:tc>
          <w:tcPr>
            <w:tcW w:w="6533" w:type="dxa"/>
            <w:vMerge w:val="restart"/>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lastRenderedPageBreak/>
              <w:t>CHÍNH SÁCH/QUY ĐỊNH CỦA DỰ THẢO VĂN BẢN</w:t>
            </w:r>
          </w:p>
        </w:tc>
        <w:tc>
          <w:tcPr>
            <w:tcW w:w="3385" w:type="dxa"/>
            <w:vMerge w:val="restart"/>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center"/>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QUY ĐỊNH CỦA ĐIỀU ƯỚC QUỐC TẾ CÓ LIÊN QUAN</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center"/>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ĐÁNH GIÁ</w:t>
            </w:r>
          </w:p>
        </w:tc>
        <w:tc>
          <w:tcPr>
            <w:tcW w:w="140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center"/>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ĐỀ XUẤT XỬ LÝ</w:t>
            </w:r>
          </w:p>
        </w:tc>
      </w:tr>
      <w:tr w:rsidR="005E0640" w:rsidRPr="005E0640">
        <w:trPr>
          <w:trHeight w:val="350"/>
        </w:trPr>
        <w:tc>
          <w:tcPr>
            <w:tcW w:w="6533" w:type="dxa"/>
            <w:vMerge/>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both"/>
              <w:rPr>
                <w:rFonts w:cs="Times New Roman"/>
                <w:b/>
                <w:bCs/>
                <w:color w:val="000000" w:themeColor="text1"/>
                <w:sz w:val="28"/>
                <w:szCs w:val="28"/>
              </w:rPr>
            </w:pPr>
          </w:p>
        </w:tc>
        <w:tc>
          <w:tcPr>
            <w:tcW w:w="3385" w:type="dxa"/>
            <w:vMerge/>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center"/>
              <w:rPr>
                <w:rFonts w:cs="Times New Roman"/>
                <w:b/>
                <w:bCs/>
                <w:color w:val="000000" w:themeColor="text1"/>
                <w:sz w:val="28"/>
                <w:szCs w:val="28"/>
              </w:rPr>
            </w:pP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center"/>
              <w:textAlignment w:val="top"/>
              <w:rPr>
                <w:rFonts w:cs="Times New Roman"/>
                <w:b/>
                <w:bCs/>
                <w:color w:val="000000" w:themeColor="text1"/>
                <w:sz w:val="28"/>
                <w:szCs w:val="28"/>
              </w:rPr>
            </w:pPr>
            <w:r w:rsidRPr="005E0640">
              <w:rPr>
                <w:rFonts w:eastAsia="SimSun" w:cs="Times New Roman"/>
                <w:b/>
                <w:bCs/>
                <w:color w:val="000000" w:themeColor="text1"/>
                <w:sz w:val="28"/>
                <w:szCs w:val="28"/>
                <w:lang w:eastAsia="zh-CN" w:bidi="ar"/>
              </w:rPr>
              <w:t>(Tính tương thích)</w:t>
            </w:r>
          </w:p>
        </w:tc>
        <w:tc>
          <w:tcPr>
            <w:tcW w:w="1407" w:type="dxa"/>
            <w:gridSpan w:val="2"/>
            <w:vMerge/>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DB488B">
            <w:pPr>
              <w:jc w:val="center"/>
              <w:rPr>
                <w:rFonts w:cs="Times New Roman"/>
                <w:b/>
                <w:bCs/>
                <w:color w:val="000000" w:themeColor="text1"/>
                <w:sz w:val="28"/>
                <w:szCs w:val="28"/>
              </w:rPr>
            </w:pPr>
          </w:p>
        </w:tc>
      </w:tr>
      <w:tr w:rsidR="005E0640" w:rsidRPr="005E0640">
        <w:trPr>
          <w:trHeight w:val="1440"/>
        </w:trPr>
        <w:tc>
          <w:tcPr>
            <w:tcW w:w="6533"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br/>
              <w:t>Không có</w:t>
            </w:r>
          </w:p>
        </w:tc>
        <w:tc>
          <w:tcPr>
            <w:tcW w:w="3385"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center"/>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br/>
              <w:t>Không có</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DB488B" w:rsidRPr="005E0640" w:rsidRDefault="009D5A58">
            <w:pPr>
              <w:jc w:val="both"/>
              <w:textAlignment w:val="top"/>
              <w:rPr>
                <w:rFonts w:cs="Times New Roman"/>
                <w:color w:val="000000" w:themeColor="text1"/>
                <w:sz w:val="28"/>
                <w:szCs w:val="28"/>
              </w:rPr>
            </w:pPr>
            <w:r w:rsidRPr="005E0640">
              <w:rPr>
                <w:rFonts w:eastAsia="SimSun" w:cs="Times New Roman"/>
                <w:color w:val="000000" w:themeColor="text1"/>
                <w:sz w:val="28"/>
                <w:szCs w:val="28"/>
                <w:lang w:eastAsia="zh-CN" w:bidi="ar"/>
              </w:rPr>
              <w:t>Chính sách không chịu sự điều chỉnh của điều ước quốc tế nào Việt Nam là thành viên</w:t>
            </w:r>
          </w:p>
        </w:tc>
        <w:tc>
          <w:tcPr>
            <w:tcW w:w="140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488B" w:rsidRPr="005E0640" w:rsidRDefault="00DB488B">
            <w:pPr>
              <w:rPr>
                <w:rFonts w:cs="Times New Roman"/>
                <w:color w:val="000000" w:themeColor="text1"/>
                <w:sz w:val="28"/>
                <w:szCs w:val="28"/>
              </w:rPr>
            </w:pPr>
          </w:p>
        </w:tc>
      </w:tr>
    </w:tbl>
    <w:p w:rsidR="00DB488B" w:rsidRPr="005E0640" w:rsidRDefault="00DB488B">
      <w:pPr>
        <w:rPr>
          <w:color w:val="000000" w:themeColor="text1"/>
          <w:sz w:val="28"/>
          <w:szCs w:val="28"/>
        </w:rPr>
      </w:pPr>
    </w:p>
    <w:sectPr w:rsidR="00DB488B" w:rsidRPr="005E0640">
      <w:pgSz w:w="16833" w:h="11909" w:orient="landscape"/>
      <w:pgMar w:top="1134" w:right="850" w:bottom="1134" w:left="1701" w:header="720" w:footer="720" w:gutter="0"/>
      <w:cols w:space="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246" w:rsidRDefault="00177246">
      <w:pPr>
        <w:spacing w:line="240" w:lineRule="auto"/>
      </w:pPr>
      <w:r>
        <w:separator/>
      </w:r>
    </w:p>
  </w:endnote>
  <w:endnote w:type="continuationSeparator" w:id="0">
    <w:p w:rsidR="00177246" w:rsidRDefault="001772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roman"/>
    <w:pitch w:val="variable"/>
    <w:sig w:usb0="20000A87" w:usb1="08000000" w:usb2="00000008" w:usb3="00000000" w:csb0="000001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246" w:rsidRDefault="00177246">
      <w:pPr>
        <w:spacing w:after="0"/>
      </w:pPr>
      <w:r>
        <w:separator/>
      </w:r>
    </w:p>
  </w:footnote>
  <w:footnote w:type="continuationSeparator" w:id="0">
    <w:p w:rsidR="00177246" w:rsidRDefault="0017724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1" w15:restartNumberingAfterBreak="0">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2" w15:restartNumberingAfterBreak="0">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3"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4"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5"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A6001"/>
    <w:rsid w:val="000E74A7"/>
    <w:rsid w:val="0015074B"/>
    <w:rsid w:val="00154EB1"/>
    <w:rsid w:val="00177246"/>
    <w:rsid w:val="001B6CEA"/>
    <w:rsid w:val="001C5078"/>
    <w:rsid w:val="002804C1"/>
    <w:rsid w:val="0029039E"/>
    <w:rsid w:val="0029639D"/>
    <w:rsid w:val="002C462A"/>
    <w:rsid w:val="00326F90"/>
    <w:rsid w:val="003916B9"/>
    <w:rsid w:val="003E31C8"/>
    <w:rsid w:val="00414E23"/>
    <w:rsid w:val="00553D37"/>
    <w:rsid w:val="005B2884"/>
    <w:rsid w:val="005D2E74"/>
    <w:rsid w:val="005E0640"/>
    <w:rsid w:val="00622E4C"/>
    <w:rsid w:val="007B44EA"/>
    <w:rsid w:val="007B6AF2"/>
    <w:rsid w:val="008B67F6"/>
    <w:rsid w:val="008E6D8C"/>
    <w:rsid w:val="008F61D2"/>
    <w:rsid w:val="00936BF1"/>
    <w:rsid w:val="009D5A58"/>
    <w:rsid w:val="009F0721"/>
    <w:rsid w:val="00A5556C"/>
    <w:rsid w:val="00AA1D8D"/>
    <w:rsid w:val="00AF6C34"/>
    <w:rsid w:val="00B47730"/>
    <w:rsid w:val="00B54512"/>
    <w:rsid w:val="00BA5BF6"/>
    <w:rsid w:val="00BD5515"/>
    <w:rsid w:val="00C559DC"/>
    <w:rsid w:val="00CB0664"/>
    <w:rsid w:val="00CC586B"/>
    <w:rsid w:val="00CE0BE4"/>
    <w:rsid w:val="00D10AAD"/>
    <w:rsid w:val="00DB488B"/>
    <w:rsid w:val="00DE1A6D"/>
    <w:rsid w:val="00E85519"/>
    <w:rsid w:val="00E91ED6"/>
    <w:rsid w:val="00E95309"/>
    <w:rsid w:val="00ED12B7"/>
    <w:rsid w:val="00ED191C"/>
    <w:rsid w:val="00FC693F"/>
    <w:rsid w:val="00FF53F8"/>
    <w:rsid w:val="102239B0"/>
    <w:rsid w:val="132B114F"/>
    <w:rsid w:val="1C3B7FDD"/>
    <w:rsid w:val="26BB1516"/>
    <w:rsid w:val="3B363C0B"/>
    <w:rsid w:val="3CC350C0"/>
    <w:rsid w:val="538930CB"/>
    <w:rsid w:val="6475734F"/>
    <w:rsid w:val="6E6F6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efaultImageDpi w14:val="300"/>
  <w15:docId w15:val="{81CC917B-95AA-4F9A-BEC7-02DBA387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unhideWhenUsed="1"/>
    <w:lsdException w:name="toa heading" w:semiHidden="1" w:unhideWhenUsed="1"/>
    <w:lsdException w:name="List" w:unhideWhenUsed="1" w:qFormat="1"/>
    <w:lsdException w:name="List Bullet" w:unhideWhenUsed="1" w:qFormat="1"/>
    <w:lsdException w:name="List Number" w:unhideWhenUsed="1" w:qFormat="1"/>
    <w:lsdException w:name="List 2" w:unhideWhenUsed="1" w:qFormat="1"/>
    <w:lsdException w:name="List 3" w:unhideWhenUsed="1" w:qFormat="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unhideWhenUsed="1"/>
    <w:lsdException w:name="List Bullet 5" w:semiHidden="1" w:unhideWhenUsed="1"/>
    <w:lsdException w:name="List Number 2" w:unhideWhenUsed="1" w:qFormat="1"/>
    <w:lsdException w:name="List Number 3"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unhideWhenUsed="1" w:qFormat="1"/>
    <w:lsdException w:name="List Continue 2" w:unhideWhenUsed="1" w:qFormat="1"/>
    <w:lsdException w:name="List Continue 3"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qFormat="1"/>
    <w:lsdException w:name="Medium Shading 1 Accent 1" w:uiPriority="63"/>
    <w:lsdException w:name="Medium Shading 2 Accent 1" w:uiPriority="64" w:qFormat="1"/>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qFormat="1"/>
    <w:lsdException w:name="Colorful List Accent 1" w:uiPriority="72" w:qFormat="1"/>
    <w:lsdException w:name="Colorful Grid Accent 1" w:uiPriority="73"/>
    <w:lsdException w:name="Light Shading Accent 2" w:uiPriority="60" w:qFormat="1"/>
    <w:lsdException w:name="Light List Accent 2" w:uiPriority="61"/>
    <w:lsdException w:name="Light Grid Accent 2" w:uiPriority="62" w:qFormat="1"/>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qFormat="1"/>
    <w:lsdException w:name="Dark List Accent 2" w:uiPriority="70"/>
    <w:lsdException w:name="Colorful Shading Accent 2" w:uiPriority="71" w:qFormat="1"/>
    <w:lsdException w:name="Colorful List Accent 2" w:uiPriority="72"/>
    <w:lsdException w:name="Colorful Grid Accent 2" w:uiPriority="73"/>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qFormat="1"/>
    <w:lsdException w:name="Light Shading Accent 4" w:uiPriority="60" w:qFormat="1"/>
    <w:lsdException w:name="Light List Accent 4" w:uiPriority="61" w:qFormat="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qFormat="1"/>
    <w:lsdException w:name="Colorful Shading Accent 4" w:uiPriority="7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qFormat="1"/>
    <w:lsdException w:name="Light Shading Accent 6" w:uiPriority="60" w:qFormat="1"/>
    <w:lsdException w:name="Light List Accent 6" w:uiPriority="61" w:qFormat="1"/>
    <w:lsdException w:name="Light Grid Accent 6" w:uiPriority="62"/>
    <w:lsdException w:name="Medium Shading 1 Accent 6" w:uiPriority="63" w:qFormat="1"/>
    <w:lsdException w:name="Medium Shading 2 Accent 6" w:uiPriority="64" w:qFormat="1"/>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cstheme="minorBidi"/>
      <w:sz w:val="26"/>
      <w:szCs w:val="22"/>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pPr>
      <w:spacing w:after="120"/>
    </w:pPr>
  </w:style>
  <w:style w:type="paragraph" w:styleId="BodyText2">
    <w:name w:val="Body Text 2"/>
    <w:basedOn w:val="Normal"/>
    <w:link w:val="BodyText2Char"/>
    <w:uiPriority w:val="99"/>
    <w:unhideWhenUsed/>
    <w:qFormat/>
    <w:pPr>
      <w:spacing w:after="120" w:line="480" w:lineRule="auto"/>
    </w:pPr>
  </w:style>
  <w:style w:type="paragraph" w:styleId="BodyText3">
    <w:name w:val="Body Text 3"/>
    <w:basedOn w:val="Normal"/>
    <w:link w:val="BodyText3Char"/>
    <w:uiPriority w:val="99"/>
    <w:unhideWhenUsed/>
    <w:qFormat/>
    <w:pPr>
      <w:spacing w:after="120"/>
    </w:pPr>
    <w:rPr>
      <w:sz w:val="16"/>
      <w:szCs w:val="16"/>
    </w:rPr>
  </w:style>
  <w:style w:type="paragraph" w:styleId="Caption">
    <w:name w:val="caption"/>
    <w:basedOn w:val="Normal"/>
    <w:next w:val="Normal"/>
    <w:uiPriority w:val="35"/>
    <w:semiHidden/>
    <w:unhideWhenUsed/>
    <w:qFormat/>
    <w:pPr>
      <w:spacing w:line="240" w:lineRule="auto"/>
    </w:pPr>
    <w:rPr>
      <w:b/>
      <w:bCs/>
      <w:color w:val="4F81BD" w:themeColor="accent1"/>
      <w:sz w:val="18"/>
      <w:szCs w:val="18"/>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List">
    <w:name w:val="List"/>
    <w:basedOn w:val="Normal"/>
    <w:uiPriority w:val="99"/>
    <w:unhideWhenUsed/>
    <w:qFormat/>
    <w:pPr>
      <w:ind w:left="360" w:hanging="360"/>
      <w:contextualSpacing/>
    </w:pPr>
  </w:style>
  <w:style w:type="paragraph" w:styleId="List2">
    <w:name w:val="List 2"/>
    <w:basedOn w:val="Normal"/>
    <w:uiPriority w:val="99"/>
    <w:unhideWhenUsed/>
    <w:qFormat/>
    <w:pPr>
      <w:ind w:left="720" w:hanging="360"/>
      <w:contextualSpacing/>
    </w:pPr>
  </w:style>
  <w:style w:type="paragraph" w:styleId="List3">
    <w:name w:val="List 3"/>
    <w:basedOn w:val="Normal"/>
    <w:uiPriority w:val="99"/>
    <w:unhideWhenUsed/>
    <w:qFormat/>
    <w:pPr>
      <w:ind w:left="1080" w:hanging="360"/>
      <w:contextualSpacing/>
    </w:pPr>
  </w:style>
  <w:style w:type="paragraph" w:styleId="ListBullet">
    <w:name w:val="List Bullet"/>
    <w:basedOn w:val="Normal"/>
    <w:uiPriority w:val="99"/>
    <w:unhideWhenUsed/>
    <w:qFormat/>
    <w:pPr>
      <w:numPr>
        <w:numId w:val="1"/>
      </w:numPr>
      <w:contextualSpacing/>
    </w:pPr>
  </w:style>
  <w:style w:type="paragraph" w:styleId="ListBullet2">
    <w:name w:val="List Bullet 2"/>
    <w:basedOn w:val="Normal"/>
    <w:uiPriority w:val="99"/>
    <w:unhideWhenUsed/>
    <w:qFormat/>
    <w:pPr>
      <w:numPr>
        <w:numId w:val="2"/>
      </w:numPr>
      <w:contextualSpacing/>
    </w:pPr>
  </w:style>
  <w:style w:type="paragraph" w:styleId="ListBullet3">
    <w:name w:val="List Bullet 3"/>
    <w:basedOn w:val="Normal"/>
    <w:uiPriority w:val="99"/>
    <w:unhideWhenUsed/>
    <w:qFormat/>
    <w:pPr>
      <w:numPr>
        <w:numId w:val="3"/>
      </w:numPr>
      <w:contextualSpacing/>
    </w:pPr>
  </w:style>
  <w:style w:type="paragraph" w:styleId="ListContinue">
    <w:name w:val="List Continue"/>
    <w:basedOn w:val="Normal"/>
    <w:uiPriority w:val="99"/>
    <w:unhideWhenUsed/>
    <w:qFormat/>
    <w:pPr>
      <w:spacing w:after="120"/>
      <w:ind w:left="360"/>
      <w:contextualSpacing/>
    </w:pPr>
  </w:style>
  <w:style w:type="paragraph" w:styleId="ListContinue2">
    <w:name w:val="List Continue 2"/>
    <w:basedOn w:val="Normal"/>
    <w:uiPriority w:val="99"/>
    <w:unhideWhenUsed/>
    <w:qFormat/>
    <w:pPr>
      <w:spacing w:after="120"/>
      <w:ind w:left="720"/>
      <w:contextualSpacing/>
    </w:pPr>
  </w:style>
  <w:style w:type="paragraph" w:styleId="ListContinue3">
    <w:name w:val="List Continue 3"/>
    <w:basedOn w:val="Normal"/>
    <w:uiPriority w:val="99"/>
    <w:unhideWhenUsed/>
    <w:qFormat/>
    <w:pPr>
      <w:spacing w:after="120"/>
      <w:ind w:left="1080"/>
      <w:contextualSpacing/>
    </w:pPr>
  </w:style>
  <w:style w:type="paragraph" w:styleId="ListNumber">
    <w:name w:val="List Number"/>
    <w:basedOn w:val="Normal"/>
    <w:uiPriority w:val="99"/>
    <w:unhideWhenUsed/>
    <w:qFormat/>
    <w:pPr>
      <w:numPr>
        <w:numId w:val="4"/>
      </w:numPr>
      <w:contextualSpacing/>
    </w:pPr>
  </w:style>
  <w:style w:type="paragraph" w:styleId="ListNumber2">
    <w:name w:val="List Number 2"/>
    <w:basedOn w:val="Normal"/>
    <w:uiPriority w:val="99"/>
    <w:unhideWhenUsed/>
    <w:qFormat/>
    <w:pPr>
      <w:numPr>
        <w:numId w:val="5"/>
      </w:numPr>
      <w:contextualSpacing/>
    </w:pPr>
  </w:style>
  <w:style w:type="paragraph" w:styleId="ListNumber3">
    <w:name w:val="List Number 3"/>
    <w:basedOn w:val="Normal"/>
    <w:uiPriority w:val="99"/>
    <w:unhideWhenUsed/>
    <w:qFormat/>
    <w:pPr>
      <w:numPr>
        <w:numId w:val="6"/>
      </w:numPr>
      <w:contextualSpacing/>
    </w:pPr>
  </w:style>
  <w:style w:type="paragraph" w:styleId="MacroText">
    <w:name w:val="macro"/>
    <w:link w:val="MacroTextChar"/>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LightShading">
    <w:name w:val="Light Shading"/>
    <w:basedOn w:val="TableNormal"/>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qFormat/>
    <w:rPr>
      <w:color w:val="365F91" w:themeColor="accent1" w:themeShade="BF"/>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qFormat/>
    <w:rPr>
      <w:color w:val="943634" w:themeColor="accent2" w:themeShade="BF"/>
    </w:rPr>
    <w:tblPr>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qFormat/>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qFormat/>
    <w:rPr>
      <w:color w:val="5F497A" w:themeColor="accent4" w:themeShade="BF"/>
    </w:rPr>
    <w:tblPr>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qFormat/>
    <w:rPr>
      <w:color w:val="31849B" w:themeColor="accent5" w:themeShade="BF"/>
    </w:rPr>
    <w:tblPr>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qFormat/>
    <w:rPr>
      <w:color w:val="E36C0A" w:themeColor="accent6" w:themeShade="BF"/>
    </w:rPr>
    <w:tblPr>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qFormat/>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qFormat/>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qFormat/>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qFormat/>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qFormat/>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uiPriority w:val="62"/>
    <w:qFormat/>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uiPriority w:val="62"/>
    <w:qFormat/>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uiPriority w:val="62"/>
    <w:qFormat/>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uiPriority w:val="62"/>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qFormat/>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qFormat/>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qFormat/>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qFormat/>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Pr>
      <w:color w:val="000000" w:themeColor="text1"/>
    </w:rPr>
    <w:tblPr>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Pr>
      <w:color w:val="000000" w:themeColor="text1"/>
    </w:rPr>
    <w:tblPr>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Pr>
      <w:color w:val="000000" w:themeColor="text1"/>
    </w:rPr>
    <w:tblPr>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Pr>
      <w:color w:val="000000" w:themeColor="text1"/>
    </w:rPr>
    <w:tblPr>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Pr>
      <w:color w:val="000000" w:themeColor="text1"/>
    </w:rPr>
    <w:tblPr>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Pr>
      <w:color w:val="000000" w:themeColor="text1"/>
    </w:rPr>
    <w:tblPr>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MediumGrid3-Accent1">
    <w:name w:val="Medium Grid 3 Accent 1"/>
    <w:basedOn w:val="TableNormal"/>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MediumGrid3-Accent2">
    <w:name w:val="Medium Grid 3 Accent 2"/>
    <w:basedOn w:val="TableNormal"/>
    <w:uiPriority w:val="69"/>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MediumGrid3-Accent3">
    <w:name w:val="Medium Grid 3 Accent 3"/>
    <w:basedOn w:val="TableNormal"/>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MediumGrid3-Accent4">
    <w:name w:val="Medium Grid 3 Accent 4"/>
    <w:basedOn w:val="TableNormal"/>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MediumGrid3-Accent5">
    <w:name w:val="Medium Grid 3 Accent 5"/>
    <w:basedOn w:val="TableNormal"/>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MediumGrid3-Accent6">
    <w:name w:val="Medium Grid 3 Accent 6"/>
    <w:basedOn w:val="TableNormal"/>
    <w:uiPriority w:val="69"/>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DarkList">
    <w:name w:val="Dark List"/>
    <w:basedOn w:val="TableNormal"/>
    <w:uiPriority w:val="7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qFormat/>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Pr>
      <w:color w:val="000000" w:themeColor="text1"/>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qFormat/>
    <w:rPr>
      <w:color w:val="000000" w:themeColor="text1"/>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qFormat/>
    <w:rPr>
      <w:color w:val="000000" w:themeColor="text1"/>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Pr>
      <w:color w:val="000000" w:themeColor="text1"/>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Pr>
      <w:color w:val="000000" w:themeColor="text1"/>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Pr>
      <w:color w:val="000000" w:themeColor="text1"/>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qFormat/>
    <w:rPr>
      <w:color w:val="000000" w:themeColor="text1"/>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qFormat/>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qFormat/>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Pr>
      <w:color w:val="000000" w:themeColor="text1"/>
    </w:rPr>
    <w:tblPr>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Pr>
      <w:color w:val="000000" w:themeColor="text1"/>
    </w:rPr>
    <w:tblPr>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qFormat/>
    <w:rPr>
      <w:color w:val="000000" w:themeColor="text1"/>
    </w:rPr>
    <w:tblPr>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qFormat/>
    <w:rPr>
      <w:color w:val="000000" w:themeColor="text1"/>
    </w:rPr>
    <w:tblPr>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qFormat/>
    <w:rPr>
      <w:color w:val="000000" w:themeColor="text1"/>
    </w:rPr>
    <w:tblPr>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qFormat/>
    <w:rPr>
      <w:color w:val="000000" w:themeColor="text1"/>
    </w:rPr>
    <w:tblPr>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paragraph" w:styleId="NoSpacing">
    <w:name w:val="No Spacing"/>
    <w:uiPriority w:val="1"/>
    <w:qFormat/>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qFormat/>
  </w:style>
  <w:style w:type="character" w:customStyle="1" w:styleId="BodyText2Char">
    <w:name w:val="Body Text 2 Char"/>
    <w:basedOn w:val="DefaultParagraphFont"/>
    <w:link w:val="BodyText2"/>
    <w:uiPriority w:val="99"/>
    <w:qFormat/>
  </w:style>
  <w:style w:type="character" w:customStyle="1" w:styleId="BodyText3Char">
    <w:name w:val="Body Text 3 Char"/>
    <w:basedOn w:val="DefaultParagraphFont"/>
    <w:link w:val="BodyText3"/>
    <w:uiPriority w:val="99"/>
    <w:rPr>
      <w:sz w:val="16"/>
      <w:szCs w:val="16"/>
    </w:rPr>
  </w:style>
  <w:style w:type="character" w:customStyle="1" w:styleId="MacroTextChar">
    <w:name w:val="Macro Text Char"/>
    <w:basedOn w:val="DefaultParagraphFont"/>
    <w:link w:val="MacroText"/>
    <w:uiPriority w:val="99"/>
    <w:qFormat/>
    <w:rPr>
      <w:rFonts w:ascii="Courier" w:hAnsi="Courier"/>
      <w:sz w:val="20"/>
      <w:szCs w:val="20"/>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qFormat/>
    <w:rPr>
      <w:i/>
      <w:iCs/>
      <w:color w:val="000000" w:themeColor="text1"/>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244061" w:themeColor="accent1" w:themeShade="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i/>
      <w:iCs/>
      <w:color w:val="244061" w:themeColor="accent1" w:themeShade="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qFormat/>
    <w:rPr>
      <w:b/>
      <w:bCs/>
      <w:i/>
      <w:iCs/>
      <w:color w:val="4F81BD" w:themeColor="accent1"/>
    </w:rPr>
  </w:style>
  <w:style w:type="character" w:customStyle="1" w:styleId="SubtleEmphasis1">
    <w:name w:val="Subtle Emphasis1"/>
    <w:basedOn w:val="DefaultParagraphFont"/>
    <w:uiPriority w:val="19"/>
    <w:qFormat/>
    <w:rPr>
      <w:i/>
      <w:iCs/>
      <w:color w:val="7F7F7F" w:themeColor="text1" w:themeTint="80"/>
    </w:rPr>
  </w:style>
  <w:style w:type="character" w:customStyle="1" w:styleId="IntenseEmphasis1">
    <w:name w:val="Intense Emphasis1"/>
    <w:basedOn w:val="DefaultParagraphFont"/>
    <w:uiPriority w:val="21"/>
    <w:qFormat/>
    <w:rPr>
      <w:b/>
      <w:bCs/>
      <w:i/>
      <w:iCs/>
      <w:color w:val="4F81BD" w:themeColor="accent1"/>
    </w:rPr>
  </w:style>
  <w:style w:type="character" w:customStyle="1" w:styleId="SubtleReference1">
    <w:name w:val="Subtle Reference1"/>
    <w:basedOn w:val="DefaultParagraphFont"/>
    <w:uiPriority w:val="31"/>
    <w:qFormat/>
    <w:rPr>
      <w:smallCaps/>
      <w:color w:val="C0504D" w:themeColor="accent2"/>
      <w:u w:val="single"/>
    </w:rPr>
  </w:style>
  <w:style w:type="character" w:customStyle="1" w:styleId="IntenseReference1">
    <w:name w:val="Intense Reference1"/>
    <w:basedOn w:val="DefaultParagraphFont"/>
    <w:uiPriority w:val="32"/>
    <w:qFormat/>
    <w:rPr>
      <w:b/>
      <w:bCs/>
      <w:smallCaps/>
      <w:color w:val="C0504D" w:themeColor="accent2"/>
      <w:spacing w:val="5"/>
      <w:u w:val="single"/>
    </w:rPr>
  </w:style>
  <w:style w:type="character" w:customStyle="1" w:styleId="BookTitle1">
    <w:name w:val="Book Title1"/>
    <w:basedOn w:val="DefaultParagraphFont"/>
    <w:uiPriority w:val="33"/>
    <w:qFormat/>
    <w:rPr>
      <w:b/>
      <w:bCs/>
      <w:smallCaps/>
      <w:spacing w:val="5"/>
    </w:rPr>
  </w:style>
  <w:style w:type="paragraph" w:customStyle="1" w:styleId="TOCHeading1">
    <w:name w:val="TOC Heading1"/>
    <w:basedOn w:val="Heading1"/>
    <w:next w:val="Normal"/>
    <w:uiPriority w:val="39"/>
    <w:semiHidden/>
    <w:unhideWhenUsed/>
    <w:qFormat/>
    <w:pPr>
      <w:outlineLvl w:val="9"/>
    </w:pPr>
  </w:style>
  <w:style w:type="character" w:customStyle="1" w:styleId="font31">
    <w:name w:val="font31"/>
    <w:rPr>
      <w:rFonts w:ascii="Times New Roman" w:hAnsi="Times New Roman" w:cs="Times New Roman" w:hint="default"/>
      <w:i/>
      <w:iCs/>
      <w:color w:val="000000"/>
      <w:u w:val="none"/>
    </w:rPr>
  </w:style>
  <w:style w:type="character" w:customStyle="1" w:styleId="font41">
    <w:name w:val="font41"/>
    <w:rPr>
      <w:rFonts w:ascii="Times New Roman" w:hAnsi="Times New Roman" w:cs="Times New Roman" w:hint="default"/>
      <w:color w:val="000000"/>
      <w:u w:val="none"/>
    </w:rPr>
  </w:style>
  <w:style w:type="character" w:customStyle="1" w:styleId="font61">
    <w:name w:val="font61"/>
    <w:rPr>
      <w:rFonts w:ascii="Times New Roman" w:hAnsi="Times New Roman" w:cs="Times New Roman" w:hint="default"/>
      <w:b/>
      <w:bCs/>
      <w:i/>
      <w:iCs/>
      <w:color w:val="000000"/>
      <w:u w:val="none"/>
    </w:rPr>
  </w:style>
  <w:style w:type="character" w:customStyle="1" w:styleId="font21">
    <w:name w:val="font21"/>
    <w:rPr>
      <w:rFonts w:ascii="Times New Roman" w:hAnsi="Times New Roman" w:cs="Times New Roman" w:hint="default"/>
      <w:b/>
      <w:bCs/>
      <w:color w:val="00000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EE8D27-581E-4A94-BBBD-499666917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HANH</cp:lastModifiedBy>
  <cp:revision>2</cp:revision>
  <dcterms:created xsi:type="dcterms:W3CDTF">2025-10-29T00:56:00Z</dcterms:created>
  <dcterms:modified xsi:type="dcterms:W3CDTF">2025-10-29T00:56:00Z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453324D955214702B5FBE13770AE3A84_13</vt:lpwstr>
  </property>
</Properties>
</file>